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C56DC" w14:textId="77777777" w:rsidR="0016385D" w:rsidRPr="00DD1A22" w:rsidRDefault="0078656A" w:rsidP="00D30640">
      <w:pPr>
        <w:pStyle w:val="PaperTitle"/>
        <w:spacing w:before="0"/>
        <w:rPr>
          <w:b w:val="0"/>
          <w:bCs/>
          <w:sz w:val="24"/>
          <w:szCs w:val="24"/>
        </w:rPr>
      </w:pPr>
      <w:r w:rsidRPr="00DD1A22">
        <w:t>Optimizing Cloud Costs Using Predictive Analytics and Machine Learning Algorithms</w:t>
      </w:r>
      <w:r w:rsidR="00BE5FD1" w:rsidRPr="00DD1A22">
        <w:t xml:space="preserve"> </w:t>
      </w:r>
    </w:p>
    <w:p w14:paraId="37BD2C76" w14:textId="7CCB6579" w:rsidR="00C14B14" w:rsidRPr="00DD1A22" w:rsidRDefault="00A857F9" w:rsidP="2F830975">
      <w:pPr>
        <w:pStyle w:val="AuthorName"/>
        <w:rPr>
          <w:sz w:val="20"/>
          <w:lang w:val="en-GB" w:eastAsia="en-GB"/>
        </w:rPr>
      </w:pPr>
      <w:r w:rsidRPr="00DD1A22">
        <w:t>Aina Sofea binti Amier Hamzah</w:t>
      </w:r>
      <w:r w:rsidR="00EF6940" w:rsidRPr="00DD1A22">
        <w:rPr>
          <w:vertAlign w:val="superscript"/>
        </w:rPr>
        <w:t>1</w:t>
      </w:r>
      <w:r w:rsidR="00D34666" w:rsidRPr="00DD1A22">
        <w:rPr>
          <w:vertAlign w:val="superscript"/>
        </w:rPr>
        <w:t>, a)</w:t>
      </w:r>
      <w:r w:rsidR="0016385D" w:rsidRPr="00DD1A22">
        <w:t xml:space="preserve"> and</w:t>
      </w:r>
      <w:r w:rsidRPr="00DD1A22">
        <w:t xml:space="preserve"> Zarina Che Embi</w:t>
      </w:r>
      <w:r w:rsidR="00C67611" w:rsidRPr="00DD1A22">
        <w:rPr>
          <w:vertAlign w:val="superscript"/>
        </w:rPr>
        <w:t>1</w:t>
      </w:r>
      <w:r w:rsidR="007B4863" w:rsidRPr="00DD1A22">
        <w:rPr>
          <w:vertAlign w:val="superscript"/>
        </w:rPr>
        <w:t>,</w:t>
      </w:r>
      <w:r w:rsidR="003A5C85" w:rsidRPr="00DD1A22">
        <w:rPr>
          <w:vertAlign w:val="superscript"/>
        </w:rPr>
        <w:t xml:space="preserve"> </w:t>
      </w:r>
      <w:r w:rsidR="00D34666" w:rsidRPr="00DD1A22">
        <w:rPr>
          <w:vertAlign w:val="superscript"/>
        </w:rPr>
        <w:t>b</w:t>
      </w:r>
      <w:r w:rsidR="00C67611" w:rsidRPr="00DD1A22">
        <w:rPr>
          <w:vertAlign w:val="superscript"/>
        </w:rPr>
        <w:t>)</w:t>
      </w:r>
    </w:p>
    <w:p w14:paraId="3AC40FD8" w14:textId="0E37E09A" w:rsidR="00C14B14" w:rsidRPr="00DD1A22" w:rsidRDefault="00027428" w:rsidP="00200E66">
      <w:pPr>
        <w:pStyle w:val="AuthorAffiliation"/>
      </w:pPr>
      <w:r w:rsidRPr="00DD1A22">
        <w:rPr>
          <w:i w:val="0"/>
          <w:iCs/>
          <w:vertAlign w:val="superscript"/>
        </w:rPr>
        <w:t>1</w:t>
      </w:r>
      <w:r w:rsidR="00C67611" w:rsidRPr="00DD1A22">
        <w:t>Faculty of Computing &amp; Informatics, M</w:t>
      </w:r>
      <w:r w:rsidR="002E6771" w:rsidRPr="00DD1A22">
        <w:t xml:space="preserve">ultimedia University, Persiaran </w:t>
      </w:r>
      <w:r w:rsidR="00200E66" w:rsidRPr="00DD1A22">
        <w:t>Multimedia, 63100 Cyberjaya, Selangor, Malaysia</w:t>
      </w:r>
    </w:p>
    <w:p w14:paraId="0EA0B401" w14:textId="34497555" w:rsidR="003A5C85" w:rsidRPr="00DD1A22" w:rsidRDefault="00ED4A2C" w:rsidP="00DE4124">
      <w:pPr>
        <w:pStyle w:val="AuthorAffiliation"/>
      </w:pPr>
      <w:r w:rsidRPr="00DD1A22">
        <w:br/>
      </w:r>
      <w:proofErr w:type="gramStart"/>
      <w:r w:rsidR="00DD1A22" w:rsidRPr="00DD1A22">
        <w:rPr>
          <w:szCs w:val="28"/>
          <w:vertAlign w:val="superscript"/>
        </w:rPr>
        <w:t>b)</w:t>
      </w:r>
      <w:r w:rsidR="00003D7C" w:rsidRPr="00DD1A22">
        <w:t>Corresponding</w:t>
      </w:r>
      <w:proofErr w:type="gramEnd"/>
      <w:r w:rsidR="004E3CB2" w:rsidRPr="00DD1A22">
        <w:t xml:space="preserve"> author: </w:t>
      </w:r>
      <w:r w:rsidR="00D34666" w:rsidRPr="00DD1A22">
        <w:t>zarina.embi@mmu.edu.my</w:t>
      </w:r>
    </w:p>
    <w:p w14:paraId="501D9975" w14:textId="020A29C0" w:rsidR="00D34666" w:rsidRPr="00DD1A22" w:rsidRDefault="00D34666" w:rsidP="00DE4124">
      <w:pPr>
        <w:pStyle w:val="AuthorAffiliation"/>
      </w:pPr>
      <w:r w:rsidRPr="00DD1A22">
        <w:rPr>
          <w:szCs w:val="28"/>
          <w:vertAlign w:val="superscript"/>
        </w:rPr>
        <w:t>a)</w:t>
      </w:r>
      <w:r w:rsidRPr="00DD1A22">
        <w:t xml:space="preserve"> aina03sofea@gmail.com</w:t>
      </w:r>
    </w:p>
    <w:p w14:paraId="4626385F" w14:textId="0AD2BFDB" w:rsidR="0016385D" w:rsidRPr="00DD1A22" w:rsidRDefault="0016385D" w:rsidP="00330DB5">
      <w:pPr>
        <w:pStyle w:val="Abstract"/>
      </w:pPr>
      <w:r w:rsidRPr="00DD1A22">
        <w:rPr>
          <w:b/>
          <w:bCs/>
        </w:rPr>
        <w:t>Abstract.</w:t>
      </w:r>
      <w:r w:rsidRPr="00DD1A22">
        <w:t xml:space="preserve"> </w:t>
      </w:r>
      <w:r w:rsidR="008B5F0D" w:rsidRPr="00DD1A22">
        <w:t xml:space="preserve"> While cloud computin</w:t>
      </w:r>
      <w:r w:rsidR="00E048F2" w:rsidRPr="00DD1A22">
        <w:t xml:space="preserve">g provides flexible and economical services, the unpredicted </w:t>
      </w:r>
      <w:r w:rsidR="00DD1BDA" w:rsidRPr="00DD1A22">
        <w:t xml:space="preserve">need for resources often leads to over or under provisioning which makes the service less cost effective. This research seeks to fill the gap of forecasting cloud computing costs accurately by analyzing the performance of regression models in comparison to time series forecasting models. This study compares regression models of decision tree, random forest, </w:t>
      </w:r>
      <w:proofErr w:type="spellStart"/>
      <w:r w:rsidR="00DD1BDA" w:rsidRPr="00DD1A22">
        <w:t>XGBoost</w:t>
      </w:r>
      <w:proofErr w:type="spellEnd"/>
      <w:r w:rsidR="00DD1BDA" w:rsidRPr="00DD1A22">
        <w:t xml:space="preserve">, and neural network with time series models of RNN, LSTM, GRU, using a </w:t>
      </w:r>
      <w:proofErr w:type="gramStart"/>
      <w:r w:rsidR="00DD1BDA" w:rsidRPr="00DD1A22">
        <w:t>real world</w:t>
      </w:r>
      <w:proofErr w:type="gramEnd"/>
      <w:r w:rsidR="00DD1BDA" w:rsidRPr="00DD1A22">
        <w:t xml:space="preserve"> dataset of CPU, memory, network usage figures and cost metrics. Model evaluation is done using MAE, RMSE, NMAE, NRMSE, and </w:t>
      </w:r>
      <w:r w:rsidR="00C23046" w:rsidRPr="00DD1A22">
        <w:t xml:space="preserve">R². The results demonstrate </w:t>
      </w:r>
      <w:r w:rsidR="00747D60" w:rsidRPr="00DD1A22">
        <w:t xml:space="preserve">that time series models are more effective for capturing trends over time with metrics like CPU and memory utilization, while regression models outperform in analyzing static or sluggish data with observable multivariate relationships such as network data usage and cost metrics. These results show that model choice according to metric type improves accuracy, which leads to better strategies for managing cloud computing costs. </w:t>
      </w:r>
    </w:p>
    <w:p w14:paraId="434D5C38" w14:textId="77777777" w:rsidR="003A287B" w:rsidRPr="00DD1A22" w:rsidRDefault="0078656A" w:rsidP="004C6145">
      <w:pPr>
        <w:pStyle w:val="Heading1"/>
      </w:pPr>
      <w:r w:rsidRPr="00DD1A22">
        <w:t>Introduction</w:t>
      </w:r>
    </w:p>
    <w:p w14:paraId="09D7A3AB" w14:textId="0D139759" w:rsidR="00147ABC" w:rsidRPr="00DD1A22" w:rsidRDefault="00C217A5" w:rsidP="00C217A5">
      <w:pPr>
        <w:pStyle w:val="Paragraph"/>
      </w:pPr>
      <w:r w:rsidRPr="00DD1A22">
        <w:t>The transition from old technology to new technology has made many changes in improving th</w:t>
      </w:r>
      <w:r w:rsidR="003D332E" w:rsidRPr="00DD1A22">
        <w:t xml:space="preserve">e performance, quality, and </w:t>
      </w:r>
      <w:r w:rsidR="00D6553B" w:rsidRPr="00DD1A22">
        <w:t>cost-saving</w:t>
      </w:r>
      <w:r w:rsidR="003D332E" w:rsidRPr="00DD1A22">
        <w:t xml:space="preserve"> of a business</w:t>
      </w:r>
      <w:r w:rsidR="00D6553B" w:rsidRPr="00DD1A22">
        <w:t>,</w:t>
      </w:r>
      <w:r w:rsidR="003D332E" w:rsidRPr="00DD1A22">
        <w:t xml:space="preserve"> where one of the main contributions is cloud computing. Cloud computing is innovative in its approach. It uses scalable, flexible, and cost-effective solutions that permit access to software, platforms, and infrastructure on a pay-as-you-go basis [1].</w:t>
      </w:r>
      <w:r w:rsidR="00070D98" w:rsidRPr="00DD1A22">
        <w:t xml:space="preserve"> This transforms the commercial approaches undertaken and fosters digital growth</w:t>
      </w:r>
      <w:r w:rsidR="00C13125" w:rsidRPr="00DD1A22">
        <w:t xml:space="preserve">. On the other hand, cloud environments are </w:t>
      </w:r>
      <w:r w:rsidR="0033364D" w:rsidRPr="00DD1A22">
        <w:t>subject to rapid changes that create complexities, especially in managing resources</w:t>
      </w:r>
      <w:r w:rsidR="00BF1C39" w:rsidRPr="00DD1A22">
        <w:t xml:space="preserve"> [2]</w:t>
      </w:r>
      <w:r w:rsidR="0033364D" w:rsidRPr="00DD1A22">
        <w:t xml:space="preserve">. </w:t>
      </w:r>
    </w:p>
    <w:p w14:paraId="30AE8A00" w14:textId="77777777" w:rsidR="00C217A5" w:rsidRPr="00DD1A22" w:rsidRDefault="009A0500" w:rsidP="00C217A5">
      <w:pPr>
        <w:pStyle w:val="Paragraph"/>
      </w:pPr>
      <w:r w:rsidRPr="00DD1A22">
        <w:t>Unlike traditional systems in which resources are fixed and allocated for on-premises use, cloud computing environments must be adjusted proactively to serve the unpredictable level of demand from users [3]. This poses the risk of over-provisioning, and consequently, waste and higher spending, as well as under-provisioning, which causes a poor quality of service and a breach of service level agreements (SLA).</w:t>
      </w:r>
      <w:r w:rsidR="002B07D0" w:rsidRPr="00DD1A22">
        <w:t xml:space="preserve"> Traditional approaches towards cost management, including statistical and probabilistic solutions, are simply inadequate for attending to the constantly fluctuating and multidimensional complexity of clouds [</w:t>
      </w:r>
      <w:r w:rsidR="00845660" w:rsidRPr="00DD1A22">
        <w:t>4][5].</w:t>
      </w:r>
    </w:p>
    <w:p w14:paraId="641B6AF1" w14:textId="77777777" w:rsidR="00E9265B" w:rsidRPr="00DD1A22" w:rsidRDefault="009C7B42" w:rsidP="00E9265B">
      <w:pPr>
        <w:pStyle w:val="Paragraph"/>
      </w:pPr>
      <w:r w:rsidRPr="00DD1A22">
        <w:t xml:space="preserve">Most cloud computing resources, such as CPU, memory, storage, and network bandwidth, need to be allocated precisely so that the operation remains cost-effective and meets the quality-of-service requirements. Cost </w:t>
      </w:r>
      <w:r w:rsidR="00D6553B" w:rsidRPr="00DD1A22">
        <w:t>over-provisioning</w:t>
      </w:r>
      <w:r w:rsidRPr="00DD1A22">
        <w:t xml:space="preserve"> is usually done to avoid SLA violations but leads to significant resource waste and increases in power usage, which is responsible for about 70% of the operational costs of data centers [6</w:t>
      </w:r>
      <w:r w:rsidR="000008A7" w:rsidRPr="00DD1A22">
        <w:t>]. Besides</w:t>
      </w:r>
      <w:r w:rsidRPr="00DD1A22">
        <w:t>, under-provisioning may negatively affect the quality of service, which can be a serious business concern. To illustrate, Amazon reportedly loses 1% of revenue for every 100 milliseconds (</w:t>
      </w:r>
      <w:proofErr w:type="spellStart"/>
      <w:r w:rsidRPr="00DD1A22">
        <w:t>ms</w:t>
      </w:r>
      <w:proofErr w:type="spellEnd"/>
      <w:r w:rsidRPr="00DD1A22">
        <w:t xml:space="preserve">) increment in </w:t>
      </w:r>
      <w:r w:rsidR="00D6553B" w:rsidRPr="00DD1A22">
        <w:t>its</w:t>
      </w:r>
      <w:r w:rsidRPr="00DD1A22">
        <w:t xml:space="preserve"> response delay. In addition, Google suffers a 20% traffic decline for every additional 0.5-second delay in</w:t>
      </w:r>
      <w:r w:rsidR="004C2ECB" w:rsidRPr="00DD1A22">
        <w:t xml:space="preserve"> presenting search results.</w:t>
      </w:r>
      <w:r w:rsidR="004C3B63" w:rsidRPr="00DD1A22">
        <w:t xml:space="preserve"> </w:t>
      </w:r>
    </w:p>
    <w:p w14:paraId="56396EEB" w14:textId="5FCD5AA6" w:rsidR="006B6772" w:rsidRPr="00DD1A22" w:rsidRDefault="006B6772" w:rsidP="00E9265B">
      <w:pPr>
        <w:pStyle w:val="Paragraph"/>
      </w:pPr>
      <w:r w:rsidRPr="00DD1A22">
        <w:t xml:space="preserve">In addition, using the cloud encompasses altercations in resource provisioning, computing, storage, and networking, which makes it complex and further requires precise resource management to ensure performance efficiency. More than 68% of organizations find it difficult to estimate cloud resource needs, exposing an opportunity gap that needs to be closed by novel approaches that respond to changing demands in real-time [7]. </w:t>
      </w:r>
    </w:p>
    <w:p w14:paraId="66868978" w14:textId="0AE29B30" w:rsidR="00EE2357" w:rsidRPr="00DD1A22" w:rsidRDefault="006B6772" w:rsidP="00E9265B">
      <w:pPr>
        <w:pStyle w:val="Paragraph"/>
        <w:ind w:firstLine="227"/>
      </w:pPr>
      <w:r w:rsidRPr="00DD1A22">
        <w:t xml:space="preserve">The combination of predictive analytics and machine learning techniques to solve these problems appears to be a valuable option. Analyzing past performance using predictive models enables an organization to optimize resource usage by cutting down wasted efforts and simultaneously reducing operational costs [8]. These methods involve a structured approach to achieve an optimal balance between costs and </w:t>
      </w:r>
      <w:proofErr w:type="gramStart"/>
      <w:r w:rsidRPr="00DD1A22">
        <w:t>efficiency, and</w:t>
      </w:r>
      <w:proofErr w:type="gramEnd"/>
      <w:r w:rsidRPr="00DD1A22">
        <w:t xml:space="preserve"> retain the agility and elasticity of the cloud solutions [9].</w:t>
      </w:r>
    </w:p>
    <w:p w14:paraId="197C4290" w14:textId="3B1E933E" w:rsidR="00DA0988" w:rsidRPr="00DD1A22" w:rsidRDefault="00DA0988" w:rsidP="00FD4091">
      <w:pPr>
        <w:pStyle w:val="Paragraph"/>
        <w:ind w:firstLine="227"/>
      </w:pPr>
      <w:r w:rsidRPr="00DD1A22">
        <w:lastRenderedPageBreak/>
        <w:t xml:space="preserve">Even though multiple cost forecasting techniques are available for cloud environments, many of these solutions do not </w:t>
      </w:r>
      <w:r w:rsidR="00D8495A" w:rsidRPr="00DD1A22">
        <w:t>adequately address problems with ever-changing, multidimensional</w:t>
      </w:r>
      <w:r w:rsidR="00626372" w:rsidRPr="00DD1A22">
        <w:t xml:space="preserve">, or time-sensitive data. Traditional nonlinear forecasting and time series approaches struggle with univariate and multivariate </w:t>
      </w:r>
      <w:r w:rsidR="00C24FFC" w:rsidRPr="00DD1A22">
        <w:t>intera</w:t>
      </w:r>
      <w:r w:rsidR="006301BD" w:rsidRPr="00DD1A22">
        <w:t xml:space="preserve">ctions with nonlinearities, and regression techniques tend to ignore dependencies based on the time variable. This demonstrates a model construction gap, and this study attempts to find the appropriate model type to use based on the nature of the metric being forecasted. This research seeks to resolve this gap by analyzing the forecasting accuracy and predictive strength of regression estimation and time series approaches for multiple metrics on cloud resources. Accurate model identification can greatly </w:t>
      </w:r>
      <w:r w:rsidR="00B76054" w:rsidRPr="00DD1A22">
        <w:t xml:space="preserve">enhance the efficiency of cloud resource management, aiding in cost and resource optimization, thereby </w:t>
      </w:r>
      <w:r w:rsidR="00D6553B" w:rsidRPr="00DD1A22">
        <w:t>allowing</w:t>
      </w:r>
      <w:r w:rsidR="00B76054" w:rsidRPr="00DD1A22">
        <w:t xml:space="preserve"> model selection processes for accurate and efficient cost optimization in cloud architecture. </w:t>
      </w:r>
    </w:p>
    <w:p w14:paraId="75B84CF2" w14:textId="77777777" w:rsidR="00BA3B3D" w:rsidRPr="00DD1A22" w:rsidRDefault="004C6145" w:rsidP="00A646B3">
      <w:pPr>
        <w:pStyle w:val="Heading1"/>
      </w:pPr>
      <w:r w:rsidRPr="00DD1A22">
        <w:t>Literature review</w:t>
      </w:r>
    </w:p>
    <w:p w14:paraId="250B3137" w14:textId="5F4DDA61" w:rsidR="00AF4E17" w:rsidRPr="00DD1A22" w:rsidRDefault="00AF4E17" w:rsidP="006A07D7">
      <w:pPr>
        <w:pStyle w:val="Paragraph"/>
        <w:rPr>
          <w:lang w:val="en-MY"/>
        </w:rPr>
      </w:pPr>
      <w:r w:rsidRPr="00DD1A22">
        <w:rPr>
          <w:lang w:val="en-MY"/>
        </w:rPr>
        <w:t>Although there is wide coverage on research relating to the development of forecasting models for optimization of cloud costs, most researchers are focused on developing new algorithms or enhancing a single model’s effectiveness</w:t>
      </w:r>
    </w:p>
    <w:p w14:paraId="32D6EFE6" w14:textId="5E1619F2" w:rsidR="000114B8" w:rsidRPr="00DD1A22" w:rsidRDefault="006A07D7" w:rsidP="00AF4E17">
      <w:pPr>
        <w:pStyle w:val="Paragraph"/>
        <w:ind w:firstLine="0"/>
        <w:rPr>
          <w:lang w:val="en-MY"/>
        </w:rPr>
      </w:pPr>
      <w:r w:rsidRPr="00DD1A22">
        <w:rPr>
          <w:lang w:val="en-MY"/>
        </w:rPr>
        <w:t xml:space="preserve">(e.g., MSFS, HEADA, </w:t>
      </w:r>
      <w:proofErr w:type="spellStart"/>
      <w:r w:rsidRPr="00DD1A22">
        <w:rPr>
          <w:lang w:val="en-MY"/>
        </w:rPr>
        <w:t>ProHPA</w:t>
      </w:r>
      <w:proofErr w:type="spellEnd"/>
      <w:r w:rsidRPr="00DD1A22">
        <w:rPr>
          <w:lang w:val="en-MY"/>
        </w:rPr>
        <w:t xml:space="preserve">, RAP). </w:t>
      </w:r>
      <w:r w:rsidR="0073564F" w:rsidRPr="00DD1A22">
        <w:rPr>
          <w:lang w:val="en-MY"/>
        </w:rPr>
        <w:t xml:space="preserve">Most of these approaches attempt to isolate either time series models or machine learning regression models. However, there is a paucity of studies that benchmark the predictive efficiency of a broad range of model types on diverse cost-related cloud metrics. </w:t>
      </w:r>
    </w:p>
    <w:p w14:paraId="21F4D00C" w14:textId="65D1DD50" w:rsidR="000114B8" w:rsidRPr="00DD1A22" w:rsidRDefault="000114B8" w:rsidP="006A07D7">
      <w:pPr>
        <w:pStyle w:val="Paragraph"/>
        <w:rPr>
          <w:lang w:val="en-MY"/>
        </w:rPr>
      </w:pPr>
      <w:r w:rsidRPr="00DD1A22">
        <w:rPr>
          <w:lang w:val="en-MY"/>
        </w:rPr>
        <w:t xml:space="preserve">This gap hinders cloud resource managers from selecting a model type suitable for a given prediction task. This study works on addressing this gap by </w:t>
      </w:r>
      <w:r w:rsidR="00D6553B" w:rsidRPr="00DD1A22">
        <w:rPr>
          <w:lang w:val="en-MY"/>
        </w:rPr>
        <w:t xml:space="preserve">conducting a </w:t>
      </w:r>
      <w:r w:rsidRPr="00DD1A22">
        <w:rPr>
          <w:lang w:val="en-MY"/>
        </w:rPr>
        <w:t>benchmark compari</w:t>
      </w:r>
      <w:r w:rsidR="00D6553B" w:rsidRPr="00DD1A22">
        <w:rPr>
          <w:lang w:val="en-MY"/>
        </w:rPr>
        <w:t>son of</w:t>
      </w:r>
      <w:r w:rsidRPr="00DD1A22">
        <w:rPr>
          <w:lang w:val="en-MY"/>
        </w:rPr>
        <w:t xml:space="preserve"> regression and time series forecasting models on multiple cloud metrics</w:t>
      </w:r>
      <w:r w:rsidR="003B23F8" w:rsidRPr="00DD1A22">
        <w:rPr>
          <w:lang w:val="en-MY"/>
        </w:rPr>
        <w:t xml:space="preserve"> (CPU, memory, network, and cost). Unlike previous studies that focus on constructing elaborate or hybrid algorithms, this </w:t>
      </w:r>
      <w:r w:rsidR="00D6553B" w:rsidRPr="00DD1A22">
        <w:rPr>
          <w:lang w:val="en-MY"/>
        </w:rPr>
        <w:t>paper</w:t>
      </w:r>
      <w:r w:rsidR="001D7078" w:rsidRPr="00DD1A22">
        <w:rPr>
          <w:lang w:val="en-MY"/>
        </w:rPr>
        <w:t xml:space="preserve"> aim</w:t>
      </w:r>
      <w:r w:rsidR="00D6553B" w:rsidRPr="00DD1A22">
        <w:rPr>
          <w:lang w:val="en-MY"/>
        </w:rPr>
        <w:t>s</w:t>
      </w:r>
      <w:r w:rsidR="001D7078" w:rsidRPr="00DD1A22">
        <w:rPr>
          <w:lang w:val="en-MY"/>
        </w:rPr>
        <w:t xml:space="preserve"> to </w:t>
      </w:r>
      <w:r w:rsidR="00D6553B" w:rsidRPr="00DD1A22">
        <w:rPr>
          <w:lang w:val="en-MY"/>
        </w:rPr>
        <w:t>contribute the</w:t>
      </w:r>
      <w:r w:rsidR="001D7078" w:rsidRPr="00DD1A22">
        <w:rPr>
          <w:lang w:val="en-MY"/>
        </w:rPr>
        <w:t xml:space="preserve"> framework for model selection based on metric feature characterization </w:t>
      </w:r>
      <w:r w:rsidR="006D585D" w:rsidRPr="00DD1A22">
        <w:rPr>
          <w:lang w:val="en-MY"/>
        </w:rPr>
        <w:softHyphen/>
      </w:r>
      <w:r w:rsidR="006D585D" w:rsidRPr="00DD1A22">
        <w:rPr>
          <w:lang w:val="en-MY"/>
        </w:rPr>
        <w:softHyphen/>
      </w:r>
      <w:r w:rsidR="00016413" w:rsidRPr="00DD1A22">
        <w:rPr>
          <w:lang w:val="en-MY"/>
        </w:rPr>
        <w:t>—</w:t>
      </w:r>
      <w:r w:rsidR="00B03FB2" w:rsidRPr="00DD1A22">
        <w:rPr>
          <w:lang w:val="en-MY"/>
        </w:rPr>
        <w:t xml:space="preserve"> temporal depende</w:t>
      </w:r>
      <w:r w:rsidR="008D5F5A" w:rsidRPr="00DD1A22">
        <w:rPr>
          <w:lang w:val="en-MY"/>
        </w:rPr>
        <w:t xml:space="preserve">nce versus multivariate dependence. </w:t>
      </w:r>
    </w:p>
    <w:p w14:paraId="3A6CD973" w14:textId="77777777" w:rsidR="00D44A4D" w:rsidRPr="00DD1A22" w:rsidRDefault="00D44A4D" w:rsidP="00D44A4D">
      <w:pPr>
        <w:pStyle w:val="Heading2"/>
      </w:pPr>
      <w:r w:rsidRPr="00DD1A22">
        <w:t>Predictive Analytics</w:t>
      </w:r>
    </w:p>
    <w:p w14:paraId="18EF6897" w14:textId="6CD28D28" w:rsidR="009977D1" w:rsidRPr="00DD1A22" w:rsidRDefault="00372F0F" w:rsidP="009B2245">
      <w:pPr>
        <w:pStyle w:val="Paragraph"/>
      </w:pPr>
      <w:r w:rsidRPr="00DD1A22">
        <w:t>In the context of cloud environments, predictive analytics employs statistical and machine learning techniques to calculate resource allocations. These methods facilitate effective resource distribution, improving both operational efficiency and mitigating waste when scaling up (over-provisioning) and scaling down (under-provisioning), which can compromise performance, breach SLAs, or service level agreements [10][11].</w:t>
      </w:r>
    </w:p>
    <w:p w14:paraId="7D99DD2E" w14:textId="75F211B1" w:rsidR="009977D1" w:rsidRPr="00DD1A22" w:rsidRDefault="00431647" w:rsidP="009B2245">
      <w:pPr>
        <w:pStyle w:val="Paragraph"/>
      </w:pPr>
      <w:r w:rsidRPr="00DD1A22">
        <w:t>Resource utilization forecasting has been done with classical time series models, including Autoregressive Integrated Moving Average (ARIMA) and Seasonal ARIMA (SARIMA). These models are useful in capturing short-term linear trends; however, they are extremely unscalable in complex cloud environments due to high-dimensional data’s non-linear dependencies [12].</w:t>
      </w:r>
    </w:p>
    <w:p w14:paraId="0883834D" w14:textId="5EDAFA9B" w:rsidR="00750C3F" w:rsidRPr="00DD1A22" w:rsidRDefault="00750C3F" w:rsidP="009B2245">
      <w:pPr>
        <w:pStyle w:val="Paragraph"/>
      </w:pPr>
      <w:r w:rsidRPr="00DD1A22">
        <w:t xml:space="preserve">The challenges can be overcome by utilizing deep </w:t>
      </w:r>
      <w:proofErr w:type="gramStart"/>
      <w:r w:rsidRPr="00DD1A22">
        <w:t>learning based</w:t>
      </w:r>
      <w:proofErr w:type="gramEnd"/>
      <w:r w:rsidRPr="00DD1A22">
        <w:t xml:space="preserve"> time series models such as RNNs, LSTMs, and GRUs. These architectures </w:t>
      </w:r>
      <w:proofErr w:type="gramStart"/>
      <w:r w:rsidRPr="00DD1A22">
        <w:t>are capable of maintaining</w:t>
      </w:r>
      <w:proofErr w:type="gramEnd"/>
      <w:r w:rsidRPr="00DD1A22">
        <w:t xml:space="preserve"> temporal dependencies and modeling more dynamic patterns within sequential data. Sequential data can be fed into these structures as input, which results in more accurately capturing the essence of temporal relationships contained in the nuances of the data. RNNs in essence are prone to suffering from gradient vanishing and exploding problems, thus hampering their learning capabilities regarding long-term dependencies [13]. LSTM and GRU models address this problem with the addition of memory cells and gating mechanisms [14][15][16]. LSTM models are more expressive of underlying patterns but are computationally expensive, while GRUs are less demanding in training time while maintaining performance. GRUs are thus better suited for dynamic forecasting of workload on clouds.</w:t>
      </w:r>
    </w:p>
    <w:p w14:paraId="09E7809D" w14:textId="6F2DC1C8" w:rsidR="00C3284C" w:rsidRPr="00DD1A22" w:rsidRDefault="00941E4F" w:rsidP="00C3284C">
      <w:pPr>
        <w:pStyle w:val="Paragraph"/>
        <w:rPr>
          <w:lang w:val="en-MY"/>
        </w:rPr>
      </w:pPr>
      <w:r w:rsidRPr="00DD1A22">
        <w:t xml:space="preserve">More advanced </w:t>
      </w:r>
      <w:proofErr w:type="gramStart"/>
      <w:r w:rsidRPr="00DD1A22">
        <w:t xml:space="preserve">architectures </w:t>
      </w:r>
      <w:r w:rsidR="00BF0056" w:rsidRPr="00DD1A22">
        <w:t>have</w:t>
      </w:r>
      <w:proofErr w:type="gramEnd"/>
      <w:r w:rsidR="00BF0056" w:rsidRPr="00DD1A22">
        <w:t xml:space="preserve"> been</w:t>
      </w:r>
      <w:r w:rsidRPr="00DD1A22">
        <w:t xml:space="preserve"> attempted by prior work. For example, Xu et al. (2022) proposed supervised deep neural network (</w:t>
      </w:r>
      <w:proofErr w:type="spellStart"/>
      <w:r w:rsidRPr="00DD1A22">
        <w:t>esDNN</w:t>
      </w:r>
      <w:proofErr w:type="spellEnd"/>
      <w:r w:rsidRPr="00DD1A22">
        <w:t>), which improves learning based on GRUs (</w:t>
      </w:r>
      <w:proofErr w:type="gramStart"/>
      <w:r w:rsidRPr="00DD1A22">
        <w:t>and also</w:t>
      </w:r>
      <w:proofErr w:type="gramEnd"/>
      <w:r w:rsidRPr="00DD1A22">
        <w:t xml:space="preserve"> weakening gradients among other things) by fixing gradient problems and enhancing gating procedures. In the same manner, L-PAW with TSA-encoding methods integrates Top-Sparse Auto-Encoders (TSA) into GRU for accurate real-time resource forecasting without excess computation during resource forecasting [13].</w:t>
      </w:r>
    </w:p>
    <w:p w14:paraId="1A446712" w14:textId="5FF3359F" w:rsidR="00C3284C" w:rsidRPr="00DD1A22" w:rsidRDefault="00090072" w:rsidP="004F55FA">
      <w:pPr>
        <w:pStyle w:val="Paragraph"/>
        <w:rPr>
          <w:lang w:val="en-MY"/>
        </w:rPr>
      </w:pPr>
      <w:r w:rsidRPr="00DD1A22">
        <w:t>Although these advancements focus on accuracy, they widen the gap in multi-model comparative analysis since in forecasting, different models are usually studied in complete isolation—still, integrating results lacks robust foundational research. The objective of this work is to determine in which situations forecasting models such as RNN, GRU or LSTM outshine regression models and vice versa when using the same metrics and dataset for comparative analysis.</w:t>
      </w:r>
    </w:p>
    <w:p w14:paraId="1962B8A0" w14:textId="77777777" w:rsidR="009B2245" w:rsidRPr="00DD1A22" w:rsidRDefault="009B2245" w:rsidP="002D3743">
      <w:pPr>
        <w:pStyle w:val="Heading2"/>
      </w:pPr>
      <w:r w:rsidRPr="00DD1A22">
        <w:lastRenderedPageBreak/>
        <w:t>Machine Learning</w:t>
      </w:r>
    </w:p>
    <w:p w14:paraId="1E319166" w14:textId="691152BB" w:rsidR="005E47E6" w:rsidRPr="00DD1A22" w:rsidRDefault="005E47E6" w:rsidP="00AA6579">
      <w:pPr>
        <w:pStyle w:val="Paragraph"/>
      </w:pPr>
      <w:r w:rsidRPr="00DD1A22">
        <w:t>Due to the multidimensional nature of resource consumption data, machine learning is instrumental in modeling complex and nonlinear relationships which makes it pivotal for cloud cost optimization. Historical data-driven models such as Decision Tree (DT), Random Forest (RF), Extreme Gradient Boosting (</w:t>
      </w:r>
      <w:proofErr w:type="spellStart"/>
      <w:r w:rsidRPr="00DD1A22">
        <w:t>XGBoost</w:t>
      </w:r>
      <w:proofErr w:type="spellEnd"/>
      <w:r w:rsidRPr="00DD1A22">
        <w:t>), and basic Neural Networks (NN) have learned to perform resource demand forecasting with keen accuracy [5][1</w:t>
      </w:r>
      <w:r w:rsidR="003C3C29" w:rsidRPr="00DD1A22">
        <w:t>7</w:t>
      </w:r>
      <w:r w:rsidRPr="00DD1A22">
        <w:t>].</w:t>
      </w:r>
    </w:p>
    <w:p w14:paraId="16214275" w14:textId="0264EAAD" w:rsidR="003C7302" w:rsidRPr="00DD1A22" w:rsidRDefault="003C7302" w:rsidP="00AA6579">
      <w:pPr>
        <w:pStyle w:val="Paragraph"/>
      </w:pPr>
      <w:r w:rsidRPr="00DD1A22">
        <w:t xml:space="preserve">These models work exceptionally well with multivariate inputs. In fact, they are ideal for estimating cloud workloads that do not strictly depend on time intervals. For example, </w:t>
      </w:r>
      <w:proofErr w:type="spellStart"/>
      <w:r w:rsidRPr="00DD1A22">
        <w:t>Goodarzy</w:t>
      </w:r>
      <w:proofErr w:type="spellEnd"/>
      <w:r w:rsidRPr="00DD1A22">
        <w:t xml:space="preserve"> et al. (2020) applied linear regression for CPU usage forecasting to turn virtual machines (VMs) on and off dynamically, which minimized the number of active VMs in use and improved resource efficiency</w:t>
      </w:r>
      <w:r w:rsidR="009A3068" w:rsidRPr="00DD1A22">
        <w:t xml:space="preserve"> [18]</w:t>
      </w:r>
      <w:r w:rsidRPr="00DD1A22">
        <w:t xml:space="preserve">. </w:t>
      </w:r>
      <w:proofErr w:type="spellStart"/>
      <w:r w:rsidR="00F26180" w:rsidRPr="00DD1A22">
        <w:t>Similary</w:t>
      </w:r>
      <w:proofErr w:type="spellEnd"/>
      <w:r w:rsidRPr="00DD1A22">
        <w:t xml:space="preserve">, random forests have been employed for workload prediction since the technique aggregates outputs from numerous decision trees improving accuracy </w:t>
      </w:r>
      <w:proofErr w:type="gramStart"/>
      <w:r w:rsidR="00A64A05" w:rsidRPr="00DD1A22">
        <w:t xml:space="preserve">and </w:t>
      </w:r>
      <w:r w:rsidRPr="00DD1A22">
        <w:t xml:space="preserve"> the</w:t>
      </w:r>
      <w:proofErr w:type="gramEnd"/>
      <w:r w:rsidRPr="00DD1A22">
        <w:t xml:space="preserve"> robustness of the prediction</w:t>
      </w:r>
      <w:r w:rsidR="00AB509F" w:rsidRPr="00DD1A22">
        <w:t xml:space="preserve"> [19]</w:t>
      </w:r>
      <w:r w:rsidRPr="00DD1A22">
        <w:t>.</w:t>
      </w:r>
    </w:p>
    <w:p w14:paraId="02744942" w14:textId="62539163" w:rsidR="003C3C29" w:rsidRPr="00DD1A22" w:rsidRDefault="00502F7A" w:rsidP="00431D55">
      <w:pPr>
        <w:pStyle w:val="Paragraph"/>
      </w:pPr>
      <w:r w:rsidRPr="00DD1A22">
        <w:t>The introduction of transformer-based time-series decomposition models</w:t>
      </w:r>
      <w:r w:rsidR="00FB13DB" w:rsidRPr="00DD1A22">
        <w:t xml:space="preserve"> [20]</w:t>
      </w:r>
      <w:r w:rsidRPr="00DD1A22">
        <w:t xml:space="preserve"> or GRU-</w:t>
      </w:r>
      <w:proofErr w:type="spellStart"/>
      <w:r w:rsidRPr="00DD1A22">
        <w:t>BiLSTM</w:t>
      </w:r>
      <w:proofErr w:type="spellEnd"/>
      <w:r w:rsidR="00431D55" w:rsidRPr="00DD1A22">
        <w:t xml:space="preserve"> [21]</w:t>
      </w:r>
      <w:r w:rsidRPr="00DD1A22">
        <w:t xml:space="preserve"> hybrids is without a doubt impressive. Nevertheless, their application is often limited to narrow, use-case scenarios guided by temporal patterns, which impedes their general utility across various cloud metrics. On the other hand, the regression models stand out as offering easy-to-interpret, low-cost, and readily available models suitable for decision-making in cost-sensitive environments. This study highlights these regression techniques due to their undeniable merits in practical scalability, resource-agnostic flexibility, ease of integration, and multi-facet adaptability, thus positioning them within frameworks aimed at optimizing costs in the cloud environment.</w:t>
      </w:r>
    </w:p>
    <w:p w14:paraId="10B37A1F" w14:textId="2472AB0C" w:rsidR="000C6DDE" w:rsidRPr="00DD1A22" w:rsidRDefault="000C6DDE" w:rsidP="00431D55">
      <w:pPr>
        <w:pStyle w:val="Paragraph"/>
      </w:pPr>
      <w:r w:rsidRPr="00DD1A22">
        <w:t xml:space="preserve">This study complements these specialized solutions by assessing general-purpose models along multiple metrics to ascertain which models serve best to each use case. Even though the models discussed above are targeted towards achieving a specific level of performance, there is a </w:t>
      </w:r>
      <w:proofErr w:type="gramStart"/>
      <w:r w:rsidRPr="00DD1A22">
        <w:t>lack</w:t>
      </w:r>
      <w:proofErr w:type="gramEnd"/>
      <w:r w:rsidRPr="00DD1A22">
        <w:t xml:space="preserve"> practical instruction for cloud administrators and researchers on what type of model corresponds to what metric (e.g., temporal vs. static data). </w:t>
      </w:r>
      <w:r w:rsidR="00C308B0" w:rsidRPr="00DD1A22">
        <w:t>This</w:t>
      </w:r>
      <w:r w:rsidRPr="00DD1A22">
        <w:t xml:space="preserve"> study aims to directly fill this gap.</w:t>
      </w:r>
    </w:p>
    <w:p w14:paraId="57E1AD1C" w14:textId="08EEB3F3" w:rsidR="00AA6579" w:rsidRPr="00DD1A22" w:rsidRDefault="00C308B0" w:rsidP="00C308B0">
      <w:pPr>
        <w:pStyle w:val="Paragraph"/>
      </w:pPr>
      <w:r w:rsidRPr="00DD1A22">
        <w:t xml:space="preserve">In conclusion, the literature showcases a robust gap alongside an imbalance of focused attention devoted to the construction and refinement of highly tailored resource forecasting models for cloud resource management. </w:t>
      </w:r>
      <w:proofErr w:type="gramStart"/>
      <w:r w:rsidRPr="00DD1A22">
        <w:t>That being said, there</w:t>
      </w:r>
      <w:proofErr w:type="gramEnd"/>
      <w:r w:rsidRPr="00DD1A22">
        <w:t xml:space="preserve"> is insufficient cohesive benchmarking assessing regression and time series forecasting models against multiple resource metrics. This study aims to address this gap by determinedly studying which model types yield the best performance based on the attributes of the target metric. The results of this study are aimed at aiding practitioners in determining the most appropriate forecasting method for economically driven and strategically intelligent cloud resource distribution.</w:t>
      </w:r>
    </w:p>
    <w:p w14:paraId="3A18DA56" w14:textId="77777777" w:rsidR="003F7B76" w:rsidRPr="00DD1A22" w:rsidRDefault="003F7B76" w:rsidP="003F7B76">
      <w:pPr>
        <w:pStyle w:val="Heading1"/>
        <w:rPr>
          <w:lang w:val="en-GB" w:eastAsia="en-GB"/>
        </w:rPr>
      </w:pPr>
      <w:r w:rsidRPr="00DD1A22">
        <w:rPr>
          <w:lang w:val="en-GB" w:eastAsia="en-GB"/>
        </w:rPr>
        <w:t>MEthodology</w:t>
      </w:r>
    </w:p>
    <w:p w14:paraId="667CE976" w14:textId="5514A8AC" w:rsidR="000D2595" w:rsidRPr="00DD1A22" w:rsidRDefault="006B7DF5" w:rsidP="000D2595">
      <w:pPr>
        <w:pStyle w:val="Paragraph"/>
        <w:rPr>
          <w:lang w:eastAsia="en-GB"/>
        </w:rPr>
      </w:pPr>
      <w:r w:rsidRPr="00DD1A22">
        <w:rPr>
          <w:lang w:val="en-GB" w:eastAsia="en-GB"/>
        </w:rPr>
        <w:t>Th</w:t>
      </w:r>
      <w:r w:rsidR="00A93C40" w:rsidRPr="00DD1A22">
        <w:rPr>
          <w:lang w:val="en-GB" w:eastAsia="en-GB"/>
        </w:rPr>
        <w:t xml:space="preserve">e </w:t>
      </w:r>
      <w:r w:rsidR="0073297C" w:rsidRPr="00DD1A22">
        <w:rPr>
          <w:lang w:val="en-GB" w:eastAsia="en-GB"/>
        </w:rPr>
        <w:t>workflow</w:t>
      </w:r>
      <w:r w:rsidR="00A93C40" w:rsidRPr="00DD1A22">
        <w:rPr>
          <w:lang w:val="en-GB" w:eastAsia="en-GB"/>
        </w:rPr>
        <w:t xml:space="preserve"> of this study is shown in Figure </w:t>
      </w:r>
      <w:r w:rsidR="00E9265B" w:rsidRPr="00DD1A22">
        <w:rPr>
          <w:lang w:val="en-GB" w:eastAsia="en-GB"/>
        </w:rPr>
        <w:t>1</w:t>
      </w:r>
      <w:r w:rsidR="00A93C40" w:rsidRPr="00DD1A22">
        <w:rPr>
          <w:lang w:val="en-GB" w:eastAsia="en-GB"/>
        </w:rPr>
        <w:t xml:space="preserve">. </w:t>
      </w:r>
      <w:r w:rsidR="002F1A43" w:rsidRPr="00DD1A22">
        <w:rPr>
          <w:lang w:eastAsia="en-GB"/>
        </w:rPr>
        <w:t xml:space="preserve">This framework integrates concepts from predictive analytics and machine learning to model usage trends, identify cost inefficiencies, and evaluate potential improvements. By applying advanced techniques such as time series forecasting and machine learning algorithms, the framework aims to enhance resource allocation and reduce costs while maintaining performance. </w:t>
      </w:r>
    </w:p>
    <w:p w14:paraId="79E0BFC7" w14:textId="77777777" w:rsidR="00DD1A22" w:rsidRPr="00DD1A22" w:rsidRDefault="00DD1A22" w:rsidP="00DD1A22">
      <w:pPr>
        <w:pStyle w:val="Paragraph"/>
        <w:rPr>
          <w:lang w:val="en-MY" w:eastAsia="en-GB"/>
        </w:rPr>
      </w:pPr>
      <w:r w:rsidRPr="00DD1A22">
        <w:rPr>
          <w:lang w:val="en-MY" w:eastAsia="en-GB"/>
        </w:rPr>
        <w:t>This study adopts a systematic approach which combines predictive analytics with machine learning to assess the performance of regression and time series forecasting models with respect to predicting cloud resource consumption and pertaining expenses [21].</w:t>
      </w:r>
    </w:p>
    <w:p w14:paraId="3E2A4190" w14:textId="77777777" w:rsidR="00DD1A22" w:rsidRPr="00DD1A22" w:rsidRDefault="00DD1A22" w:rsidP="00DD1A22">
      <w:pPr>
        <w:pStyle w:val="Paragraph"/>
        <w:rPr>
          <w:lang w:val="en-MY" w:eastAsia="en-GB"/>
        </w:rPr>
      </w:pPr>
      <w:r w:rsidRPr="00DD1A22">
        <w:rPr>
          <w:lang w:eastAsia="en-GB"/>
        </w:rPr>
        <w:t>The dataset, Cloud Cost Billing, is available on the Hugging Face platform [22] and contains 15 attributes with 124,275 instances. Some of the vital attributes are the cost data, along with CPU utilization, memory usage, and network throughput. Some data refinement techniques were performed, including the creation of new features through derived variables, so that model accuracy could be improved by eliminating some data inconsistencies.</w:t>
      </w:r>
    </w:p>
    <w:p w14:paraId="7621F45F" w14:textId="77777777" w:rsidR="00DD1A22" w:rsidRPr="00DD1A22" w:rsidRDefault="00DD1A22" w:rsidP="00DD1A22">
      <w:pPr>
        <w:pStyle w:val="Paragraph"/>
        <w:rPr>
          <w:lang w:val="en-MY" w:eastAsia="en-GB"/>
        </w:rPr>
      </w:pPr>
      <w:r w:rsidRPr="00DD1A22">
        <w:rPr>
          <w:lang w:eastAsia="en-GB"/>
        </w:rPr>
        <w:t>Exploratory Data Analysis (EDA) actively guided the discovery of patterns, trends, and anomalies within the dataset. As for data preprocessing, techniques including normalization, log transformation, and missing value imputation were applied to ready the dataset for modeling.</w:t>
      </w:r>
    </w:p>
    <w:p w14:paraId="0FA8D028" w14:textId="77777777" w:rsidR="00DD1A22" w:rsidRPr="00DD1A22" w:rsidRDefault="00DD1A22" w:rsidP="00DD1A22">
      <w:pPr>
        <w:pStyle w:val="Paragraph"/>
        <w:rPr>
          <w:lang w:val="en-MY" w:eastAsia="en-GB"/>
        </w:rPr>
      </w:pPr>
      <w:r w:rsidRPr="00DD1A22">
        <w:rPr>
          <w:lang w:eastAsia="en-GB"/>
        </w:rPr>
        <w:t>Two sets of models were trained and assessed:</w:t>
      </w:r>
    </w:p>
    <w:p w14:paraId="5A465AE2" w14:textId="77777777" w:rsidR="00DD1A22" w:rsidRPr="00DD1A22" w:rsidRDefault="00DD1A22" w:rsidP="00DD1A22">
      <w:pPr>
        <w:pStyle w:val="Paragraph"/>
        <w:numPr>
          <w:ilvl w:val="0"/>
          <w:numId w:val="46"/>
        </w:numPr>
        <w:rPr>
          <w:lang w:val="en-MY" w:eastAsia="en-GB"/>
        </w:rPr>
      </w:pPr>
      <w:r w:rsidRPr="00DD1A22">
        <w:rPr>
          <w:lang w:val="en-MY" w:eastAsia="en-GB"/>
        </w:rPr>
        <w:t>Regression-based models: Decision Tree (DT), Random Forest (RF), Extreme Gradient Boosting (</w:t>
      </w:r>
      <w:proofErr w:type="spellStart"/>
      <w:r w:rsidRPr="00DD1A22">
        <w:rPr>
          <w:lang w:val="en-MY" w:eastAsia="en-GB"/>
        </w:rPr>
        <w:t>XGBoost</w:t>
      </w:r>
      <w:proofErr w:type="spellEnd"/>
      <w:r w:rsidRPr="00DD1A22">
        <w:rPr>
          <w:lang w:val="en-MY" w:eastAsia="en-GB"/>
        </w:rPr>
        <w:t>), and Neural Network (NN).</w:t>
      </w:r>
    </w:p>
    <w:p w14:paraId="58196D76" w14:textId="77777777" w:rsidR="00DD1A22" w:rsidRPr="00DD1A22" w:rsidRDefault="00DD1A22" w:rsidP="00DD1A22">
      <w:pPr>
        <w:pStyle w:val="Paragraph"/>
        <w:numPr>
          <w:ilvl w:val="0"/>
          <w:numId w:val="46"/>
        </w:numPr>
        <w:rPr>
          <w:lang w:val="en-MY" w:eastAsia="en-GB"/>
        </w:rPr>
      </w:pPr>
      <w:r w:rsidRPr="00DD1A22">
        <w:rPr>
          <w:lang w:val="en-MY" w:eastAsia="en-GB"/>
        </w:rPr>
        <w:t>Time series forecasting models: Recurrent Neural Network (RNN), Long Short-Term Memory (LSTM), and Gated Recurrent Unit (GRU).</w:t>
      </w:r>
    </w:p>
    <w:p w14:paraId="62892E24" w14:textId="77777777" w:rsidR="00DD1A22" w:rsidRPr="00DD1A22" w:rsidRDefault="00DD1A22" w:rsidP="00DD1A22">
      <w:pPr>
        <w:pStyle w:val="Paragraph"/>
        <w:rPr>
          <w:lang w:eastAsia="en-GB"/>
        </w:rPr>
      </w:pPr>
      <w:r w:rsidRPr="00DD1A22">
        <w:rPr>
          <w:lang w:eastAsia="en-GB"/>
        </w:rPr>
        <w:lastRenderedPageBreak/>
        <w:t xml:space="preserve">Five evaluation metrics were applied: MAE, RMSE, NMAE, NRMSE, and R². These and others offer a wide-ranging perspective on the accuracy of the model, the error distribution and explanatory power over the given dataset, independent of scale or unit. </w:t>
      </w:r>
    </w:p>
    <w:p w14:paraId="43BC18F5" w14:textId="77777777" w:rsidR="00DD1A22" w:rsidRPr="00DD1A22" w:rsidRDefault="00DD1A22" w:rsidP="00DD1A22">
      <w:pPr>
        <w:pStyle w:val="Paragraph"/>
        <w:rPr>
          <w:lang w:eastAsia="en-GB"/>
        </w:rPr>
      </w:pPr>
      <w:r w:rsidRPr="00DD1A22">
        <w:rPr>
          <w:lang w:eastAsia="en-GB"/>
        </w:rPr>
        <w:t xml:space="preserve">The objective was to evaluate accuracy and efficiency of the prediction for each </w:t>
      </w:r>
      <w:proofErr w:type="gramStart"/>
      <w:r w:rsidRPr="00DD1A22">
        <w:rPr>
          <w:lang w:eastAsia="en-GB"/>
        </w:rPr>
        <w:t>resource type</w:t>
      </w:r>
      <w:proofErr w:type="gramEnd"/>
      <w:r w:rsidRPr="00DD1A22">
        <w:rPr>
          <w:lang w:eastAsia="en-GB"/>
        </w:rPr>
        <w:t xml:space="preserve"> using regression and time-series forecasting in comparison to each other. The focus was not designing a hybrid model, but rather analyzing which approach is more appropriate based on the given metric’s features.</w:t>
      </w:r>
    </w:p>
    <w:p w14:paraId="61153400" w14:textId="77777777" w:rsidR="002D3743" w:rsidRPr="00DD1A22" w:rsidRDefault="002D3743" w:rsidP="000D2595">
      <w:pPr>
        <w:pStyle w:val="Paragraph"/>
        <w:rPr>
          <w:lang w:eastAsia="en-GB"/>
        </w:rPr>
      </w:pPr>
    </w:p>
    <w:p w14:paraId="0459CFCF" w14:textId="79388559" w:rsidR="00620145" w:rsidRPr="00DD1A22" w:rsidRDefault="00620145" w:rsidP="00817ECA">
      <w:pPr>
        <w:pStyle w:val="Paragraph"/>
        <w:jc w:val="center"/>
        <w:rPr>
          <w:lang w:val="en-MY" w:eastAsia="en-GB"/>
        </w:rPr>
      </w:pPr>
      <w:r w:rsidRPr="00DD1A22">
        <w:rPr>
          <w:noProof/>
          <w:lang w:val="en-MY" w:eastAsia="en-GB"/>
        </w:rPr>
        <w:drawing>
          <wp:inline distT="0" distB="0" distL="0" distR="0" wp14:anchorId="35A8A3BC" wp14:editId="692A2EAF">
            <wp:extent cx="1033462" cy="3660353"/>
            <wp:effectExtent l="0" t="0" r="0" b="0"/>
            <wp:docPr id="98981885" name="Picture 2" descr="A diagram of a data analysis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81885" name="Picture 2" descr="A diagram of a data analysis process&#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64205" cy="3769241"/>
                    </a:xfrm>
                    <a:prstGeom prst="rect">
                      <a:avLst/>
                    </a:prstGeom>
                    <a:noFill/>
                    <a:ln>
                      <a:noFill/>
                    </a:ln>
                  </pic:spPr>
                </pic:pic>
              </a:graphicData>
            </a:graphic>
          </wp:inline>
        </w:drawing>
      </w:r>
    </w:p>
    <w:p w14:paraId="1DE91D77" w14:textId="18525323" w:rsidR="0032097C" w:rsidRPr="00DD1A22" w:rsidRDefault="00817ECA" w:rsidP="00620145">
      <w:pPr>
        <w:pStyle w:val="Paragraph"/>
        <w:jc w:val="center"/>
        <w:rPr>
          <w:sz w:val="18"/>
          <w:szCs w:val="18"/>
          <w:lang w:val="en-MY" w:eastAsia="en-GB"/>
        </w:rPr>
      </w:pPr>
      <w:r w:rsidRPr="00DD1A22">
        <w:rPr>
          <w:b/>
          <w:bCs/>
          <w:sz w:val="18"/>
          <w:szCs w:val="18"/>
          <w:lang w:val="en-MY" w:eastAsia="en-GB"/>
        </w:rPr>
        <w:t xml:space="preserve">FIGURE </w:t>
      </w:r>
      <w:r w:rsidR="00E9265B" w:rsidRPr="00DD1A22">
        <w:rPr>
          <w:b/>
          <w:bCs/>
          <w:sz w:val="18"/>
          <w:szCs w:val="18"/>
          <w:lang w:val="en-MY" w:eastAsia="en-GB"/>
        </w:rPr>
        <w:t>1</w:t>
      </w:r>
      <w:r w:rsidR="00E87B72" w:rsidRPr="00DD1A22">
        <w:rPr>
          <w:b/>
          <w:bCs/>
          <w:sz w:val="18"/>
          <w:szCs w:val="18"/>
          <w:lang w:val="en-MY" w:eastAsia="en-GB"/>
        </w:rPr>
        <w:t>.</w:t>
      </w:r>
      <w:r w:rsidR="00620145" w:rsidRPr="00DD1A22">
        <w:rPr>
          <w:sz w:val="18"/>
          <w:szCs w:val="18"/>
          <w:lang w:val="en-MY" w:eastAsia="en-GB"/>
        </w:rPr>
        <w:t xml:space="preserve"> Project </w:t>
      </w:r>
      <w:r w:rsidRPr="00DD1A22">
        <w:rPr>
          <w:sz w:val="18"/>
          <w:szCs w:val="18"/>
          <w:lang w:val="en-MY" w:eastAsia="en-GB"/>
        </w:rPr>
        <w:t>w</w:t>
      </w:r>
      <w:r w:rsidR="0073297C" w:rsidRPr="00DD1A22">
        <w:rPr>
          <w:sz w:val="18"/>
          <w:szCs w:val="18"/>
          <w:lang w:val="en-MY" w:eastAsia="en-GB"/>
        </w:rPr>
        <w:t>orkflow</w:t>
      </w:r>
      <w:r w:rsidR="00146FFF" w:rsidRPr="00DD1A22">
        <w:rPr>
          <w:sz w:val="18"/>
          <w:szCs w:val="18"/>
          <w:lang w:val="en-MY" w:eastAsia="en-GB"/>
        </w:rPr>
        <w:t xml:space="preserve"> </w:t>
      </w:r>
    </w:p>
    <w:p w14:paraId="25A13C3D" w14:textId="77777777" w:rsidR="00EB6518" w:rsidRPr="00DD1A22" w:rsidRDefault="000E0CF9" w:rsidP="000E0CF9">
      <w:pPr>
        <w:pStyle w:val="Heading1"/>
        <w:rPr>
          <w:lang w:eastAsia="en-GB"/>
        </w:rPr>
      </w:pPr>
      <w:r w:rsidRPr="00DD1A22">
        <w:rPr>
          <w:lang w:eastAsia="en-GB"/>
        </w:rPr>
        <w:t>Results</w:t>
      </w:r>
    </w:p>
    <w:p w14:paraId="5E450DC7" w14:textId="4F56E09B" w:rsidR="006B6772" w:rsidRPr="00DD1A22" w:rsidRDefault="005013EA" w:rsidP="006B6772">
      <w:pPr>
        <w:pStyle w:val="Paragraph"/>
        <w:rPr>
          <w:lang w:eastAsia="en-GB"/>
        </w:rPr>
      </w:pPr>
      <w:r w:rsidRPr="00DD1A22">
        <w:rPr>
          <w:lang w:eastAsia="en-GB"/>
        </w:rPr>
        <w:t>Results of predicting cloud resource usage using regression models and time series forecasting models are shown in Table 1.</w:t>
      </w:r>
      <w:r w:rsidR="006B6772" w:rsidRPr="00DD1A22">
        <w:rPr>
          <w:lang w:eastAsia="en-GB"/>
        </w:rPr>
        <w:t xml:space="preserve"> </w:t>
      </w:r>
      <w:r w:rsidR="00DD1A22" w:rsidRPr="00DD1A22">
        <w:rPr>
          <w:lang w:eastAsia="en-GB"/>
        </w:rPr>
        <w:t xml:space="preserve"> </w:t>
      </w:r>
      <w:r w:rsidR="006B6772" w:rsidRPr="00DD1A22">
        <w:rPr>
          <w:lang w:eastAsia="en-GB"/>
        </w:rPr>
        <w:t xml:space="preserve">Table 1 shows the complete prediction performance for all models and includes various cloud resource metrics. Regression models and time series models have different strengths depending on the metric used. </w:t>
      </w:r>
    </w:p>
    <w:p w14:paraId="7B3AEC5C" w14:textId="77777777" w:rsidR="00DD1A22" w:rsidRPr="00DD1A22" w:rsidRDefault="00DD1A22" w:rsidP="00DD1A22">
      <w:pPr>
        <w:pStyle w:val="Paragraph"/>
        <w:rPr>
          <w:lang w:val="en-MY" w:eastAsia="en-GB"/>
        </w:rPr>
      </w:pPr>
      <w:r w:rsidRPr="00DD1A22">
        <w:rPr>
          <w:lang w:eastAsia="en-GB"/>
        </w:rPr>
        <w:t>For the case of CPU and Memory Utilization, which are temporally patterned metrics, the forecasting time series models, specifically GRU and LSTM, yielded the best results for accuracy, MAE and RMSE, and R² scores (0.9999). These models have captured dependencies of time-based factors very competitively. Therefore, they are applicable to resource metrics with dynamic resource nature.</w:t>
      </w:r>
    </w:p>
    <w:p w14:paraId="1E8A70F2" w14:textId="77777777" w:rsidR="00DD1A22" w:rsidRPr="00DD1A22" w:rsidRDefault="00DD1A22" w:rsidP="00DD1A22">
      <w:pPr>
        <w:pStyle w:val="Paragraph"/>
        <w:rPr>
          <w:lang w:eastAsia="en-GB"/>
        </w:rPr>
      </w:pPr>
      <w:r w:rsidRPr="00DD1A22">
        <w:rPr>
          <w:lang w:eastAsia="en-GB"/>
        </w:rPr>
        <w:t xml:space="preserve">For the remaining metrics like Network Data and Rounded Cost, time series models were outperformed by regression models. Quite a few of these models demonstrated less time-dependency such as Random Forest and Decision Tree which focus on learning complex relationships among multiple variables rather than on a sequence-based input. </w:t>
      </w:r>
    </w:p>
    <w:p w14:paraId="401BC091" w14:textId="77777777" w:rsidR="00DD1A22" w:rsidRPr="00DD1A22" w:rsidRDefault="00DD1A22" w:rsidP="00DD1A22">
      <w:pPr>
        <w:pStyle w:val="Paragraph"/>
        <w:rPr>
          <w:lang w:eastAsia="en-GB"/>
        </w:rPr>
      </w:pPr>
      <w:r w:rsidRPr="00DD1A22">
        <w:rPr>
          <w:lang w:eastAsia="en-GB"/>
        </w:rPr>
        <w:t xml:space="preserve">Cost Per Quantity had a slightly better performance with </w:t>
      </w:r>
      <w:proofErr w:type="gramStart"/>
      <w:r w:rsidRPr="00DD1A22">
        <w:rPr>
          <w:lang w:eastAsia="en-GB"/>
        </w:rPr>
        <w:t>LSTM</w:t>
      </w:r>
      <w:proofErr w:type="gramEnd"/>
      <w:r w:rsidRPr="00DD1A22">
        <w:rPr>
          <w:lang w:eastAsia="en-GB"/>
        </w:rPr>
        <w:t xml:space="preserve"> which suggests to us that some cost-type metrics might be helped by time series models depending on the degree of their fluctuation. </w:t>
      </w:r>
    </w:p>
    <w:p w14:paraId="2A26C9A7" w14:textId="77777777" w:rsidR="00DD1A22" w:rsidRPr="00DD1A22" w:rsidRDefault="00DD1A22" w:rsidP="00DD1A22">
      <w:pPr>
        <w:pStyle w:val="Paragraph"/>
        <w:rPr>
          <w:lang w:eastAsia="en-GB"/>
        </w:rPr>
      </w:pPr>
      <w:r w:rsidRPr="00DD1A22">
        <w:rPr>
          <w:lang w:eastAsia="en-GB"/>
        </w:rPr>
        <w:t xml:space="preserve">The best-performing model for every metric is marked in Table 2. The emphasized result confirms once again that there is no model </w:t>
      </w:r>
      <w:proofErr w:type="gramStart"/>
      <w:r w:rsidRPr="00DD1A22">
        <w:rPr>
          <w:lang w:eastAsia="en-GB"/>
        </w:rPr>
        <w:t>type</w:t>
      </w:r>
      <w:proofErr w:type="gramEnd"/>
      <w:r w:rsidRPr="00DD1A22">
        <w:rPr>
          <w:lang w:eastAsia="en-GB"/>
        </w:rPr>
        <w:t xml:space="preserve"> dominant across all categories. Model selection should be based on the characteristics of the data and the goal of prediction.</w:t>
      </w:r>
    </w:p>
    <w:p w14:paraId="5C5D0662" w14:textId="77777777" w:rsidR="00DD1A22" w:rsidRPr="00DD1A22" w:rsidRDefault="00DD1A22" w:rsidP="00DD1A22">
      <w:pPr>
        <w:pStyle w:val="Paragraph"/>
        <w:rPr>
          <w:lang w:eastAsia="en-GB"/>
        </w:rPr>
      </w:pPr>
      <w:r w:rsidRPr="00DD1A22">
        <w:rPr>
          <w:lang w:eastAsia="en-GB"/>
        </w:rPr>
        <w:t>These findings support the usefulness of a comparative approach to model selection: time series models perform best in dynamic, sequential contexts, while regression models are effective with static or structurally patterned data.</w:t>
      </w:r>
    </w:p>
    <w:p w14:paraId="285D2FC7" w14:textId="77777777" w:rsidR="006B6772" w:rsidRPr="00DD1A22" w:rsidRDefault="006B6772" w:rsidP="008717A6">
      <w:pPr>
        <w:pStyle w:val="Paragraph"/>
        <w:rPr>
          <w:lang w:eastAsia="en-GB"/>
        </w:rPr>
      </w:pPr>
    </w:p>
    <w:p w14:paraId="48DBDF52" w14:textId="77777777" w:rsidR="00DD1A22" w:rsidRPr="00DD1A22" w:rsidRDefault="00DD1A22" w:rsidP="008717A6">
      <w:pPr>
        <w:pStyle w:val="Paragraph"/>
        <w:rPr>
          <w:lang w:eastAsia="en-GB"/>
        </w:rPr>
      </w:pPr>
    </w:p>
    <w:p w14:paraId="5A28AD5B" w14:textId="77777777" w:rsidR="006B6772" w:rsidRPr="00DD1A22" w:rsidRDefault="006B6772" w:rsidP="008717A6">
      <w:pPr>
        <w:pStyle w:val="Paragraph"/>
        <w:rPr>
          <w:lang w:eastAsia="en-GB"/>
        </w:rPr>
      </w:pPr>
    </w:p>
    <w:p w14:paraId="0BB9B52C" w14:textId="77777777" w:rsidR="0084099E" w:rsidRPr="00DD1A22" w:rsidRDefault="002063AB" w:rsidP="0084099E">
      <w:pPr>
        <w:pStyle w:val="Paragraph"/>
        <w:jc w:val="center"/>
        <w:rPr>
          <w:sz w:val="18"/>
          <w:szCs w:val="18"/>
          <w:lang w:eastAsia="en-GB"/>
        </w:rPr>
      </w:pPr>
      <w:r w:rsidRPr="00DD1A22">
        <w:rPr>
          <w:b/>
          <w:sz w:val="18"/>
          <w:szCs w:val="18"/>
        </w:rPr>
        <w:t xml:space="preserve">TABLE 1. </w:t>
      </w:r>
      <w:r w:rsidRPr="00DD1A22">
        <w:rPr>
          <w:sz w:val="18"/>
          <w:szCs w:val="18"/>
        </w:rPr>
        <w:t xml:space="preserve">Results evaluation </w:t>
      </w:r>
      <w:r w:rsidR="00B203FE" w:rsidRPr="00DD1A22">
        <w:rPr>
          <w:sz w:val="18"/>
          <w:szCs w:val="18"/>
        </w:rPr>
        <w:t>across all metrics and models</w:t>
      </w:r>
    </w:p>
    <w:tbl>
      <w:tblPr>
        <w:tblW w:w="8789" w:type="dxa"/>
        <w:jc w:val="center"/>
        <w:tblBorders>
          <w:bottom w:val="single" w:sz="4" w:space="0" w:color="auto"/>
        </w:tblBorders>
        <w:tblLayout w:type="fixed"/>
        <w:tblLook w:val="0000" w:firstRow="0" w:lastRow="0" w:firstColumn="0" w:lastColumn="0" w:noHBand="0" w:noVBand="0"/>
      </w:tblPr>
      <w:tblGrid>
        <w:gridCol w:w="1560"/>
        <w:gridCol w:w="1134"/>
        <w:gridCol w:w="1134"/>
        <w:gridCol w:w="850"/>
        <w:gridCol w:w="1134"/>
        <w:gridCol w:w="992"/>
        <w:gridCol w:w="1134"/>
        <w:gridCol w:w="851"/>
      </w:tblGrid>
      <w:tr w:rsidR="00037F0D" w:rsidRPr="00DD1A22" w14:paraId="06E8B846" w14:textId="77777777" w:rsidTr="006B6772">
        <w:trPr>
          <w:cantSplit/>
          <w:trHeight w:val="272"/>
          <w:jc w:val="center"/>
        </w:trPr>
        <w:tc>
          <w:tcPr>
            <w:tcW w:w="1560" w:type="dxa"/>
            <w:tcBorders>
              <w:top w:val="single" w:sz="4" w:space="0" w:color="auto"/>
              <w:bottom w:val="single" w:sz="4" w:space="0" w:color="auto"/>
            </w:tcBorders>
            <w:vAlign w:val="center"/>
          </w:tcPr>
          <w:p w14:paraId="6E680531" w14:textId="77777777" w:rsidR="00037F0D" w:rsidRPr="00DD1A22" w:rsidRDefault="00037F0D" w:rsidP="00A11BAE">
            <w:pPr>
              <w:jc w:val="center"/>
            </w:pPr>
            <w:r w:rsidRPr="00DD1A22">
              <w:rPr>
                <w:b/>
                <w:sz w:val="18"/>
                <w:szCs w:val="18"/>
              </w:rPr>
              <w:t>Predicted Metrics</w:t>
            </w:r>
          </w:p>
        </w:tc>
        <w:tc>
          <w:tcPr>
            <w:tcW w:w="1134" w:type="dxa"/>
            <w:tcBorders>
              <w:top w:val="single" w:sz="4" w:space="0" w:color="auto"/>
              <w:bottom w:val="single" w:sz="4" w:space="0" w:color="auto"/>
            </w:tcBorders>
            <w:vAlign w:val="center"/>
          </w:tcPr>
          <w:p w14:paraId="279C0916" w14:textId="77777777" w:rsidR="00037F0D" w:rsidRPr="00DD1A22" w:rsidRDefault="00037F0D" w:rsidP="001D42A1">
            <w:pPr>
              <w:jc w:val="center"/>
              <w:rPr>
                <w:b/>
                <w:sz w:val="18"/>
                <w:szCs w:val="18"/>
              </w:rPr>
            </w:pPr>
            <w:r w:rsidRPr="00DD1A22">
              <w:rPr>
                <w:b/>
                <w:sz w:val="18"/>
                <w:szCs w:val="18"/>
              </w:rPr>
              <w:t>Type of Model</w:t>
            </w:r>
          </w:p>
        </w:tc>
        <w:tc>
          <w:tcPr>
            <w:tcW w:w="1134" w:type="dxa"/>
            <w:tcBorders>
              <w:top w:val="single" w:sz="4" w:space="0" w:color="auto"/>
              <w:bottom w:val="single" w:sz="4" w:space="0" w:color="auto"/>
            </w:tcBorders>
            <w:vAlign w:val="center"/>
          </w:tcPr>
          <w:p w14:paraId="28155434" w14:textId="77777777" w:rsidR="00037F0D" w:rsidRPr="00DD1A22" w:rsidRDefault="00037F0D" w:rsidP="001D42A1">
            <w:pPr>
              <w:jc w:val="center"/>
              <w:rPr>
                <w:b/>
                <w:sz w:val="18"/>
                <w:szCs w:val="18"/>
              </w:rPr>
            </w:pPr>
            <w:r w:rsidRPr="00DD1A22">
              <w:rPr>
                <w:b/>
                <w:sz w:val="18"/>
                <w:szCs w:val="18"/>
              </w:rPr>
              <w:t>Models</w:t>
            </w:r>
          </w:p>
        </w:tc>
        <w:tc>
          <w:tcPr>
            <w:tcW w:w="850" w:type="dxa"/>
            <w:tcBorders>
              <w:top w:val="single" w:sz="4" w:space="0" w:color="auto"/>
              <w:bottom w:val="single" w:sz="4" w:space="0" w:color="auto"/>
            </w:tcBorders>
            <w:vAlign w:val="center"/>
          </w:tcPr>
          <w:p w14:paraId="554C261B" w14:textId="77777777" w:rsidR="00037F0D" w:rsidRPr="00DD1A22" w:rsidRDefault="00037F0D" w:rsidP="001D42A1">
            <w:pPr>
              <w:jc w:val="center"/>
              <w:rPr>
                <w:b/>
                <w:sz w:val="18"/>
                <w:szCs w:val="18"/>
              </w:rPr>
            </w:pPr>
            <w:r w:rsidRPr="00DD1A22">
              <w:rPr>
                <w:b/>
                <w:sz w:val="18"/>
                <w:szCs w:val="18"/>
              </w:rPr>
              <w:t>MAE</w:t>
            </w:r>
          </w:p>
        </w:tc>
        <w:tc>
          <w:tcPr>
            <w:tcW w:w="1134" w:type="dxa"/>
            <w:tcBorders>
              <w:top w:val="single" w:sz="4" w:space="0" w:color="auto"/>
              <w:bottom w:val="single" w:sz="4" w:space="0" w:color="auto"/>
            </w:tcBorders>
            <w:vAlign w:val="center"/>
          </w:tcPr>
          <w:p w14:paraId="655EC421" w14:textId="77777777" w:rsidR="00037F0D" w:rsidRPr="00DD1A22" w:rsidRDefault="00037F0D" w:rsidP="001D42A1">
            <w:pPr>
              <w:jc w:val="center"/>
              <w:rPr>
                <w:b/>
                <w:sz w:val="18"/>
                <w:szCs w:val="18"/>
              </w:rPr>
            </w:pPr>
            <w:r w:rsidRPr="00DD1A22">
              <w:rPr>
                <w:b/>
                <w:sz w:val="18"/>
                <w:szCs w:val="18"/>
              </w:rPr>
              <w:t>RMSE</w:t>
            </w:r>
          </w:p>
        </w:tc>
        <w:tc>
          <w:tcPr>
            <w:tcW w:w="992" w:type="dxa"/>
            <w:tcBorders>
              <w:top w:val="single" w:sz="4" w:space="0" w:color="auto"/>
              <w:bottom w:val="single" w:sz="4" w:space="0" w:color="auto"/>
            </w:tcBorders>
            <w:vAlign w:val="center"/>
          </w:tcPr>
          <w:p w14:paraId="7F971C85" w14:textId="77777777" w:rsidR="00037F0D" w:rsidRPr="00DD1A22" w:rsidRDefault="00037F0D" w:rsidP="001D42A1">
            <w:pPr>
              <w:jc w:val="center"/>
              <w:rPr>
                <w:b/>
                <w:sz w:val="18"/>
                <w:szCs w:val="18"/>
              </w:rPr>
            </w:pPr>
            <w:r w:rsidRPr="00DD1A22">
              <w:rPr>
                <w:b/>
                <w:sz w:val="18"/>
                <w:szCs w:val="18"/>
              </w:rPr>
              <w:t>NMAE</w:t>
            </w:r>
          </w:p>
        </w:tc>
        <w:tc>
          <w:tcPr>
            <w:tcW w:w="1134" w:type="dxa"/>
            <w:tcBorders>
              <w:top w:val="single" w:sz="4" w:space="0" w:color="auto"/>
              <w:bottom w:val="single" w:sz="4" w:space="0" w:color="auto"/>
            </w:tcBorders>
            <w:vAlign w:val="center"/>
          </w:tcPr>
          <w:p w14:paraId="632E2827" w14:textId="77777777" w:rsidR="00037F0D" w:rsidRPr="00DD1A22" w:rsidRDefault="00037F0D" w:rsidP="00A11BAE">
            <w:pPr>
              <w:jc w:val="center"/>
              <w:rPr>
                <w:b/>
                <w:sz w:val="18"/>
                <w:szCs w:val="18"/>
              </w:rPr>
            </w:pPr>
            <w:r w:rsidRPr="00DD1A22">
              <w:rPr>
                <w:b/>
                <w:sz w:val="18"/>
                <w:szCs w:val="18"/>
              </w:rPr>
              <w:t>NRMSE</w:t>
            </w:r>
          </w:p>
        </w:tc>
        <w:tc>
          <w:tcPr>
            <w:tcW w:w="851" w:type="dxa"/>
            <w:tcBorders>
              <w:top w:val="single" w:sz="4" w:space="0" w:color="auto"/>
              <w:bottom w:val="single" w:sz="4" w:space="0" w:color="auto"/>
            </w:tcBorders>
            <w:vAlign w:val="center"/>
          </w:tcPr>
          <w:p w14:paraId="7CC75A86" w14:textId="77777777" w:rsidR="00037F0D" w:rsidRPr="00DD1A22" w:rsidRDefault="00037F0D" w:rsidP="00AE12EA">
            <w:pPr>
              <w:rPr>
                <w:b/>
                <w:bCs/>
                <w:sz w:val="20"/>
              </w:rPr>
            </w:pPr>
            <w:r w:rsidRPr="00DD1A22">
              <w:rPr>
                <w:b/>
                <w:bCs/>
                <w:sz w:val="20"/>
                <w:lang w:eastAsia="en-GB"/>
              </w:rPr>
              <w:t>R²</w:t>
            </w:r>
          </w:p>
        </w:tc>
      </w:tr>
      <w:tr w:rsidR="00037F0D" w:rsidRPr="00DD1A22" w14:paraId="7AA6E052" w14:textId="77777777" w:rsidTr="006B6772">
        <w:trPr>
          <w:cantSplit/>
          <w:jc w:val="center"/>
        </w:trPr>
        <w:tc>
          <w:tcPr>
            <w:tcW w:w="1560" w:type="dxa"/>
            <w:vMerge w:val="restart"/>
            <w:tcBorders>
              <w:top w:val="single" w:sz="4" w:space="0" w:color="auto"/>
            </w:tcBorders>
          </w:tcPr>
          <w:p w14:paraId="28F216FE" w14:textId="77777777" w:rsidR="00037F0D" w:rsidRPr="00DD1A22" w:rsidRDefault="00037F0D" w:rsidP="00FB1F79">
            <w:pPr>
              <w:pStyle w:val="Paragraph"/>
              <w:ind w:firstLine="0"/>
            </w:pPr>
            <w:r w:rsidRPr="00DD1A22">
              <w:t>CPU Utilization</w:t>
            </w:r>
          </w:p>
        </w:tc>
        <w:tc>
          <w:tcPr>
            <w:tcW w:w="1134" w:type="dxa"/>
            <w:vMerge w:val="restart"/>
            <w:tcBorders>
              <w:top w:val="single" w:sz="4" w:space="0" w:color="auto"/>
            </w:tcBorders>
          </w:tcPr>
          <w:p w14:paraId="6A68E5A3" w14:textId="77777777" w:rsidR="00037F0D" w:rsidRPr="00DD1A22" w:rsidRDefault="00037F0D" w:rsidP="006B1F7E">
            <w:pPr>
              <w:jc w:val="center"/>
              <w:rPr>
                <w:sz w:val="18"/>
                <w:szCs w:val="18"/>
              </w:rPr>
            </w:pPr>
            <w:r w:rsidRPr="00DD1A22">
              <w:rPr>
                <w:sz w:val="18"/>
                <w:szCs w:val="18"/>
              </w:rPr>
              <w:t>Regression Model</w:t>
            </w:r>
          </w:p>
        </w:tc>
        <w:tc>
          <w:tcPr>
            <w:tcW w:w="1134" w:type="dxa"/>
            <w:tcBorders>
              <w:top w:val="single" w:sz="4" w:space="0" w:color="auto"/>
            </w:tcBorders>
          </w:tcPr>
          <w:p w14:paraId="553E9679" w14:textId="77777777" w:rsidR="00037F0D" w:rsidRPr="00DD1A22" w:rsidRDefault="00037F0D" w:rsidP="006B1F7E">
            <w:pPr>
              <w:jc w:val="center"/>
              <w:rPr>
                <w:sz w:val="20"/>
              </w:rPr>
            </w:pPr>
            <w:r w:rsidRPr="00DD1A22">
              <w:rPr>
                <w:sz w:val="20"/>
              </w:rPr>
              <w:t>DT</w:t>
            </w:r>
          </w:p>
        </w:tc>
        <w:tc>
          <w:tcPr>
            <w:tcW w:w="850" w:type="dxa"/>
            <w:tcBorders>
              <w:top w:val="single" w:sz="4" w:space="0" w:color="auto"/>
            </w:tcBorders>
          </w:tcPr>
          <w:p w14:paraId="5D1F8E40" w14:textId="77777777" w:rsidR="00037F0D" w:rsidRPr="00DD1A22" w:rsidRDefault="00037F0D" w:rsidP="006B1F7E">
            <w:pPr>
              <w:jc w:val="center"/>
              <w:rPr>
                <w:sz w:val="20"/>
              </w:rPr>
            </w:pPr>
            <w:r w:rsidRPr="00DD1A22">
              <w:rPr>
                <w:sz w:val="20"/>
              </w:rPr>
              <w:t>0.2428</w:t>
            </w:r>
          </w:p>
        </w:tc>
        <w:tc>
          <w:tcPr>
            <w:tcW w:w="1134" w:type="dxa"/>
            <w:tcBorders>
              <w:top w:val="single" w:sz="4" w:space="0" w:color="auto"/>
            </w:tcBorders>
          </w:tcPr>
          <w:p w14:paraId="1EA1157A" w14:textId="77777777" w:rsidR="00037F0D" w:rsidRPr="00DD1A22" w:rsidRDefault="00037F0D" w:rsidP="006B1F7E">
            <w:pPr>
              <w:jc w:val="center"/>
              <w:rPr>
                <w:sz w:val="20"/>
              </w:rPr>
            </w:pPr>
            <w:r w:rsidRPr="00DD1A22">
              <w:rPr>
                <w:sz w:val="20"/>
              </w:rPr>
              <w:t>0.3115</w:t>
            </w:r>
          </w:p>
        </w:tc>
        <w:tc>
          <w:tcPr>
            <w:tcW w:w="992" w:type="dxa"/>
            <w:tcBorders>
              <w:top w:val="single" w:sz="4" w:space="0" w:color="auto"/>
            </w:tcBorders>
          </w:tcPr>
          <w:p w14:paraId="24C1B633" w14:textId="77777777" w:rsidR="00037F0D" w:rsidRPr="00DD1A22" w:rsidRDefault="00037F0D" w:rsidP="006B1F7E">
            <w:pPr>
              <w:jc w:val="center"/>
              <w:rPr>
                <w:sz w:val="20"/>
              </w:rPr>
            </w:pPr>
            <w:r w:rsidRPr="00DD1A22">
              <w:rPr>
                <w:sz w:val="20"/>
              </w:rPr>
              <w:t>0.0024</w:t>
            </w:r>
          </w:p>
        </w:tc>
        <w:tc>
          <w:tcPr>
            <w:tcW w:w="1134" w:type="dxa"/>
            <w:tcBorders>
              <w:top w:val="single" w:sz="4" w:space="0" w:color="auto"/>
            </w:tcBorders>
          </w:tcPr>
          <w:p w14:paraId="367783F1" w14:textId="77777777" w:rsidR="00037F0D" w:rsidRPr="00DD1A22" w:rsidRDefault="00037F0D" w:rsidP="006B1F7E">
            <w:pPr>
              <w:jc w:val="center"/>
              <w:rPr>
                <w:sz w:val="20"/>
              </w:rPr>
            </w:pPr>
            <w:r w:rsidRPr="00DD1A22">
              <w:rPr>
                <w:sz w:val="20"/>
              </w:rPr>
              <w:t>0.0031</w:t>
            </w:r>
          </w:p>
        </w:tc>
        <w:tc>
          <w:tcPr>
            <w:tcW w:w="851" w:type="dxa"/>
            <w:tcBorders>
              <w:top w:val="single" w:sz="4" w:space="0" w:color="auto"/>
            </w:tcBorders>
          </w:tcPr>
          <w:p w14:paraId="220D7DFC" w14:textId="77777777" w:rsidR="00037F0D" w:rsidRPr="00DD1A22" w:rsidRDefault="00037F0D" w:rsidP="006B1F7E">
            <w:pPr>
              <w:jc w:val="center"/>
              <w:rPr>
                <w:sz w:val="20"/>
              </w:rPr>
            </w:pPr>
            <w:r w:rsidRPr="00DD1A22">
              <w:rPr>
                <w:sz w:val="20"/>
              </w:rPr>
              <w:t>0.9998</w:t>
            </w:r>
          </w:p>
        </w:tc>
      </w:tr>
      <w:tr w:rsidR="00037F0D" w:rsidRPr="00DD1A22" w14:paraId="454EE3B6" w14:textId="77777777" w:rsidTr="00037F0D">
        <w:trPr>
          <w:cantSplit/>
          <w:jc w:val="center"/>
        </w:trPr>
        <w:tc>
          <w:tcPr>
            <w:tcW w:w="1560" w:type="dxa"/>
            <w:vMerge/>
          </w:tcPr>
          <w:p w14:paraId="6EF89755" w14:textId="77777777" w:rsidR="00037F0D" w:rsidRPr="00DD1A22" w:rsidRDefault="00037F0D" w:rsidP="00FB1F79">
            <w:pPr>
              <w:pStyle w:val="Paragraph"/>
              <w:ind w:firstLine="0"/>
              <w:jc w:val="center"/>
            </w:pPr>
          </w:p>
        </w:tc>
        <w:tc>
          <w:tcPr>
            <w:tcW w:w="1134" w:type="dxa"/>
            <w:vMerge/>
          </w:tcPr>
          <w:p w14:paraId="51D2874C" w14:textId="77777777" w:rsidR="00037F0D" w:rsidRPr="00DD1A22" w:rsidRDefault="00037F0D" w:rsidP="006B1F7E">
            <w:pPr>
              <w:jc w:val="center"/>
              <w:rPr>
                <w:sz w:val="18"/>
                <w:szCs w:val="18"/>
              </w:rPr>
            </w:pPr>
          </w:p>
        </w:tc>
        <w:tc>
          <w:tcPr>
            <w:tcW w:w="1134" w:type="dxa"/>
          </w:tcPr>
          <w:p w14:paraId="149D4C59" w14:textId="77777777" w:rsidR="00037F0D" w:rsidRPr="00DD1A22" w:rsidRDefault="00037F0D" w:rsidP="006B1F7E">
            <w:pPr>
              <w:jc w:val="center"/>
              <w:rPr>
                <w:sz w:val="20"/>
              </w:rPr>
            </w:pPr>
            <w:r w:rsidRPr="00DD1A22">
              <w:rPr>
                <w:sz w:val="20"/>
              </w:rPr>
              <w:t>RF</w:t>
            </w:r>
          </w:p>
        </w:tc>
        <w:tc>
          <w:tcPr>
            <w:tcW w:w="850" w:type="dxa"/>
          </w:tcPr>
          <w:p w14:paraId="7186AEB9" w14:textId="77777777" w:rsidR="00037F0D" w:rsidRPr="00DD1A22" w:rsidRDefault="00037F0D" w:rsidP="006B1F7E">
            <w:pPr>
              <w:jc w:val="center"/>
              <w:rPr>
                <w:sz w:val="20"/>
              </w:rPr>
            </w:pPr>
            <w:r w:rsidRPr="00DD1A22">
              <w:rPr>
                <w:sz w:val="20"/>
              </w:rPr>
              <w:t>0.0742</w:t>
            </w:r>
          </w:p>
        </w:tc>
        <w:tc>
          <w:tcPr>
            <w:tcW w:w="1134" w:type="dxa"/>
          </w:tcPr>
          <w:p w14:paraId="56E9D87B" w14:textId="77777777" w:rsidR="00037F0D" w:rsidRPr="00DD1A22" w:rsidRDefault="00037F0D" w:rsidP="006B1F7E">
            <w:pPr>
              <w:jc w:val="center"/>
              <w:rPr>
                <w:sz w:val="20"/>
              </w:rPr>
            </w:pPr>
            <w:r w:rsidRPr="00DD1A22">
              <w:rPr>
                <w:sz w:val="20"/>
              </w:rPr>
              <w:t>0.0981</w:t>
            </w:r>
          </w:p>
        </w:tc>
        <w:tc>
          <w:tcPr>
            <w:tcW w:w="992" w:type="dxa"/>
          </w:tcPr>
          <w:p w14:paraId="6422C877" w14:textId="77777777" w:rsidR="00037F0D" w:rsidRPr="00DD1A22" w:rsidRDefault="00037F0D" w:rsidP="006B1F7E">
            <w:pPr>
              <w:jc w:val="center"/>
              <w:rPr>
                <w:sz w:val="20"/>
              </w:rPr>
            </w:pPr>
            <w:r w:rsidRPr="00DD1A22">
              <w:rPr>
                <w:sz w:val="20"/>
              </w:rPr>
              <w:t>0.0007</w:t>
            </w:r>
          </w:p>
        </w:tc>
        <w:tc>
          <w:tcPr>
            <w:tcW w:w="1134" w:type="dxa"/>
          </w:tcPr>
          <w:p w14:paraId="257158A5" w14:textId="77777777" w:rsidR="00037F0D" w:rsidRPr="00DD1A22" w:rsidRDefault="00037F0D" w:rsidP="006B1F7E">
            <w:pPr>
              <w:jc w:val="center"/>
              <w:rPr>
                <w:sz w:val="20"/>
              </w:rPr>
            </w:pPr>
            <w:r w:rsidRPr="00DD1A22">
              <w:rPr>
                <w:sz w:val="20"/>
              </w:rPr>
              <w:t>0.0009</w:t>
            </w:r>
          </w:p>
        </w:tc>
        <w:tc>
          <w:tcPr>
            <w:tcW w:w="851" w:type="dxa"/>
          </w:tcPr>
          <w:p w14:paraId="08627C80" w14:textId="77777777" w:rsidR="00037F0D" w:rsidRPr="00DD1A22" w:rsidRDefault="00037F0D" w:rsidP="006B1F7E">
            <w:pPr>
              <w:jc w:val="center"/>
              <w:rPr>
                <w:sz w:val="20"/>
              </w:rPr>
            </w:pPr>
            <w:r w:rsidRPr="00DD1A22">
              <w:rPr>
                <w:sz w:val="20"/>
              </w:rPr>
              <w:t>0.9999</w:t>
            </w:r>
          </w:p>
        </w:tc>
      </w:tr>
      <w:tr w:rsidR="00037F0D" w:rsidRPr="00DD1A22" w14:paraId="3D29588B" w14:textId="77777777" w:rsidTr="00037F0D">
        <w:trPr>
          <w:cantSplit/>
          <w:trHeight w:val="237"/>
          <w:jc w:val="center"/>
        </w:trPr>
        <w:tc>
          <w:tcPr>
            <w:tcW w:w="1560" w:type="dxa"/>
            <w:vMerge/>
          </w:tcPr>
          <w:p w14:paraId="7E829335" w14:textId="77777777" w:rsidR="00037F0D" w:rsidRPr="00DD1A22" w:rsidRDefault="00037F0D" w:rsidP="00FB1F79">
            <w:pPr>
              <w:pStyle w:val="Paragraph"/>
              <w:jc w:val="center"/>
            </w:pPr>
          </w:p>
        </w:tc>
        <w:tc>
          <w:tcPr>
            <w:tcW w:w="1134" w:type="dxa"/>
            <w:vMerge/>
          </w:tcPr>
          <w:p w14:paraId="72564D24" w14:textId="77777777" w:rsidR="00037F0D" w:rsidRPr="00DD1A22" w:rsidRDefault="00037F0D" w:rsidP="006B1F7E">
            <w:pPr>
              <w:jc w:val="center"/>
              <w:rPr>
                <w:sz w:val="18"/>
                <w:szCs w:val="18"/>
              </w:rPr>
            </w:pPr>
          </w:p>
        </w:tc>
        <w:tc>
          <w:tcPr>
            <w:tcW w:w="1134" w:type="dxa"/>
          </w:tcPr>
          <w:p w14:paraId="73DA45B3" w14:textId="77777777" w:rsidR="00037F0D" w:rsidRPr="00DD1A22" w:rsidRDefault="00037F0D" w:rsidP="006B1F7E">
            <w:pPr>
              <w:jc w:val="center"/>
              <w:rPr>
                <w:sz w:val="20"/>
              </w:rPr>
            </w:pPr>
            <w:r w:rsidRPr="00DD1A22">
              <w:rPr>
                <w:sz w:val="20"/>
              </w:rPr>
              <w:t>XGB</w:t>
            </w:r>
          </w:p>
        </w:tc>
        <w:tc>
          <w:tcPr>
            <w:tcW w:w="850" w:type="dxa"/>
          </w:tcPr>
          <w:p w14:paraId="17B0EC53" w14:textId="77777777" w:rsidR="00037F0D" w:rsidRPr="00DD1A22" w:rsidRDefault="00037F0D" w:rsidP="006B1F7E">
            <w:pPr>
              <w:jc w:val="center"/>
              <w:rPr>
                <w:sz w:val="20"/>
              </w:rPr>
            </w:pPr>
            <w:r w:rsidRPr="00DD1A22">
              <w:rPr>
                <w:sz w:val="20"/>
              </w:rPr>
              <w:t>0.5399</w:t>
            </w:r>
          </w:p>
        </w:tc>
        <w:tc>
          <w:tcPr>
            <w:tcW w:w="1134" w:type="dxa"/>
          </w:tcPr>
          <w:p w14:paraId="7966EF36" w14:textId="77777777" w:rsidR="00037F0D" w:rsidRPr="00DD1A22" w:rsidRDefault="00037F0D" w:rsidP="006B1F7E">
            <w:pPr>
              <w:jc w:val="center"/>
              <w:rPr>
                <w:sz w:val="20"/>
              </w:rPr>
            </w:pPr>
            <w:r w:rsidRPr="00DD1A22">
              <w:rPr>
                <w:sz w:val="20"/>
              </w:rPr>
              <w:t>0.6977</w:t>
            </w:r>
          </w:p>
        </w:tc>
        <w:tc>
          <w:tcPr>
            <w:tcW w:w="992" w:type="dxa"/>
          </w:tcPr>
          <w:p w14:paraId="7CF3DA42" w14:textId="77777777" w:rsidR="00037F0D" w:rsidRPr="00DD1A22" w:rsidRDefault="00037F0D" w:rsidP="006B1F7E">
            <w:pPr>
              <w:jc w:val="center"/>
              <w:rPr>
                <w:sz w:val="20"/>
              </w:rPr>
            </w:pPr>
            <w:r w:rsidRPr="00DD1A22">
              <w:rPr>
                <w:sz w:val="20"/>
              </w:rPr>
              <w:t>0.0054</w:t>
            </w:r>
          </w:p>
        </w:tc>
        <w:tc>
          <w:tcPr>
            <w:tcW w:w="1134" w:type="dxa"/>
          </w:tcPr>
          <w:p w14:paraId="320908B1" w14:textId="77777777" w:rsidR="00037F0D" w:rsidRPr="00DD1A22" w:rsidRDefault="00037F0D" w:rsidP="006B1F7E">
            <w:pPr>
              <w:jc w:val="center"/>
              <w:rPr>
                <w:sz w:val="20"/>
              </w:rPr>
            </w:pPr>
            <w:r w:rsidRPr="00DD1A22">
              <w:rPr>
                <w:sz w:val="20"/>
              </w:rPr>
              <w:t>0.0070</w:t>
            </w:r>
          </w:p>
        </w:tc>
        <w:tc>
          <w:tcPr>
            <w:tcW w:w="851" w:type="dxa"/>
          </w:tcPr>
          <w:p w14:paraId="1F9F4BBD" w14:textId="77777777" w:rsidR="00037F0D" w:rsidRPr="00DD1A22" w:rsidRDefault="00037F0D" w:rsidP="006B1F7E">
            <w:pPr>
              <w:jc w:val="center"/>
              <w:rPr>
                <w:sz w:val="20"/>
              </w:rPr>
            </w:pPr>
            <w:r w:rsidRPr="00DD1A22">
              <w:rPr>
                <w:sz w:val="20"/>
              </w:rPr>
              <w:t>0.9994</w:t>
            </w:r>
          </w:p>
        </w:tc>
      </w:tr>
      <w:tr w:rsidR="00037F0D" w:rsidRPr="00DD1A22" w14:paraId="7172D4E6" w14:textId="77777777" w:rsidTr="000D1DB8">
        <w:trPr>
          <w:cantSplit/>
          <w:trHeight w:val="237"/>
          <w:jc w:val="center"/>
        </w:trPr>
        <w:tc>
          <w:tcPr>
            <w:tcW w:w="1560" w:type="dxa"/>
            <w:vMerge/>
            <w:tcBorders>
              <w:bottom w:val="nil"/>
            </w:tcBorders>
          </w:tcPr>
          <w:p w14:paraId="76369FE3" w14:textId="77777777" w:rsidR="00037F0D" w:rsidRPr="00DD1A22" w:rsidRDefault="00037F0D" w:rsidP="00FB1F79">
            <w:pPr>
              <w:pStyle w:val="Paragraph"/>
              <w:jc w:val="center"/>
            </w:pPr>
          </w:p>
        </w:tc>
        <w:tc>
          <w:tcPr>
            <w:tcW w:w="1134" w:type="dxa"/>
            <w:vMerge/>
            <w:tcBorders>
              <w:bottom w:val="nil"/>
            </w:tcBorders>
          </w:tcPr>
          <w:p w14:paraId="28A0CE0A" w14:textId="77777777" w:rsidR="00037F0D" w:rsidRPr="00DD1A22" w:rsidRDefault="00037F0D" w:rsidP="006B1F7E">
            <w:pPr>
              <w:jc w:val="center"/>
              <w:rPr>
                <w:sz w:val="18"/>
                <w:szCs w:val="18"/>
              </w:rPr>
            </w:pPr>
          </w:p>
        </w:tc>
        <w:tc>
          <w:tcPr>
            <w:tcW w:w="1134" w:type="dxa"/>
            <w:tcBorders>
              <w:bottom w:val="nil"/>
            </w:tcBorders>
          </w:tcPr>
          <w:p w14:paraId="3C0D11CD" w14:textId="77777777" w:rsidR="00037F0D" w:rsidRPr="00DD1A22" w:rsidRDefault="00037F0D" w:rsidP="006B1F7E">
            <w:pPr>
              <w:jc w:val="center"/>
              <w:rPr>
                <w:sz w:val="20"/>
              </w:rPr>
            </w:pPr>
            <w:r w:rsidRPr="00DD1A22">
              <w:rPr>
                <w:sz w:val="20"/>
              </w:rPr>
              <w:t>NN</w:t>
            </w:r>
          </w:p>
        </w:tc>
        <w:tc>
          <w:tcPr>
            <w:tcW w:w="850" w:type="dxa"/>
            <w:tcBorders>
              <w:bottom w:val="nil"/>
            </w:tcBorders>
          </w:tcPr>
          <w:p w14:paraId="5C70B9D7" w14:textId="77777777" w:rsidR="00037F0D" w:rsidRPr="00DD1A22" w:rsidRDefault="00037F0D" w:rsidP="006B1F7E">
            <w:pPr>
              <w:jc w:val="center"/>
              <w:rPr>
                <w:sz w:val="20"/>
              </w:rPr>
            </w:pPr>
            <w:r w:rsidRPr="00DD1A22">
              <w:rPr>
                <w:sz w:val="20"/>
              </w:rPr>
              <w:t>0.0064</w:t>
            </w:r>
          </w:p>
        </w:tc>
        <w:tc>
          <w:tcPr>
            <w:tcW w:w="1134" w:type="dxa"/>
            <w:tcBorders>
              <w:bottom w:val="nil"/>
            </w:tcBorders>
          </w:tcPr>
          <w:p w14:paraId="6B965B2C" w14:textId="77777777" w:rsidR="00037F0D" w:rsidRPr="00DD1A22" w:rsidRDefault="00037F0D" w:rsidP="006B1F7E">
            <w:pPr>
              <w:jc w:val="center"/>
              <w:rPr>
                <w:sz w:val="20"/>
              </w:rPr>
            </w:pPr>
            <w:r w:rsidRPr="00DD1A22">
              <w:rPr>
                <w:sz w:val="20"/>
              </w:rPr>
              <w:t>0.0102</w:t>
            </w:r>
          </w:p>
        </w:tc>
        <w:tc>
          <w:tcPr>
            <w:tcW w:w="992" w:type="dxa"/>
            <w:tcBorders>
              <w:bottom w:val="nil"/>
            </w:tcBorders>
          </w:tcPr>
          <w:p w14:paraId="0234A0AC" w14:textId="77777777" w:rsidR="00037F0D" w:rsidRPr="00DD1A22" w:rsidRDefault="00037F0D" w:rsidP="006B1F7E">
            <w:pPr>
              <w:jc w:val="center"/>
              <w:rPr>
                <w:sz w:val="20"/>
              </w:rPr>
            </w:pPr>
            <w:r w:rsidRPr="00DD1A22">
              <w:rPr>
                <w:sz w:val="20"/>
              </w:rPr>
              <w:t>6.44e-05</w:t>
            </w:r>
          </w:p>
        </w:tc>
        <w:tc>
          <w:tcPr>
            <w:tcW w:w="1134" w:type="dxa"/>
            <w:tcBorders>
              <w:bottom w:val="nil"/>
            </w:tcBorders>
          </w:tcPr>
          <w:p w14:paraId="3804995D" w14:textId="77777777" w:rsidR="00037F0D" w:rsidRPr="00DD1A22" w:rsidRDefault="00037F0D" w:rsidP="006B1F7E">
            <w:pPr>
              <w:jc w:val="center"/>
              <w:rPr>
                <w:sz w:val="20"/>
              </w:rPr>
            </w:pPr>
            <w:r w:rsidRPr="00DD1A22">
              <w:rPr>
                <w:sz w:val="20"/>
              </w:rPr>
              <w:t>0.0001</w:t>
            </w:r>
          </w:p>
        </w:tc>
        <w:tc>
          <w:tcPr>
            <w:tcW w:w="851" w:type="dxa"/>
            <w:tcBorders>
              <w:bottom w:val="nil"/>
            </w:tcBorders>
          </w:tcPr>
          <w:p w14:paraId="237C4514" w14:textId="77777777" w:rsidR="00037F0D" w:rsidRPr="00DD1A22" w:rsidRDefault="00037F0D" w:rsidP="006B1F7E">
            <w:pPr>
              <w:jc w:val="center"/>
              <w:rPr>
                <w:sz w:val="20"/>
              </w:rPr>
            </w:pPr>
            <w:r w:rsidRPr="00DD1A22">
              <w:rPr>
                <w:sz w:val="20"/>
              </w:rPr>
              <w:t>0.9999</w:t>
            </w:r>
          </w:p>
        </w:tc>
      </w:tr>
      <w:tr w:rsidR="00037F0D" w:rsidRPr="00DD1A22" w14:paraId="4F8AD14B" w14:textId="77777777" w:rsidTr="000D1DB8">
        <w:trPr>
          <w:cantSplit/>
          <w:trHeight w:val="237"/>
          <w:jc w:val="center"/>
        </w:trPr>
        <w:tc>
          <w:tcPr>
            <w:tcW w:w="1560" w:type="dxa"/>
            <w:tcBorders>
              <w:bottom w:val="single" w:sz="4" w:space="0" w:color="auto"/>
            </w:tcBorders>
          </w:tcPr>
          <w:p w14:paraId="5D5E6414" w14:textId="77777777" w:rsidR="00037F0D" w:rsidRPr="00DD1A22" w:rsidRDefault="00037F0D" w:rsidP="00FB1F79">
            <w:pPr>
              <w:pStyle w:val="Paragraph"/>
              <w:jc w:val="center"/>
            </w:pPr>
          </w:p>
        </w:tc>
        <w:tc>
          <w:tcPr>
            <w:tcW w:w="1134" w:type="dxa"/>
            <w:tcBorders>
              <w:bottom w:val="single" w:sz="4" w:space="0" w:color="auto"/>
            </w:tcBorders>
          </w:tcPr>
          <w:p w14:paraId="09323C18" w14:textId="77777777" w:rsidR="00037F0D" w:rsidRPr="00DD1A22" w:rsidRDefault="00037F0D" w:rsidP="006B1F7E">
            <w:pPr>
              <w:jc w:val="center"/>
              <w:rPr>
                <w:sz w:val="18"/>
                <w:szCs w:val="18"/>
              </w:rPr>
            </w:pPr>
            <w:r w:rsidRPr="00DD1A22">
              <w:rPr>
                <w:sz w:val="18"/>
                <w:szCs w:val="18"/>
              </w:rPr>
              <w:t>Time Series Forecasting Model</w:t>
            </w:r>
          </w:p>
        </w:tc>
        <w:tc>
          <w:tcPr>
            <w:tcW w:w="1134" w:type="dxa"/>
            <w:tcBorders>
              <w:bottom w:val="single" w:sz="4" w:space="0" w:color="auto"/>
            </w:tcBorders>
          </w:tcPr>
          <w:p w14:paraId="67381C9D" w14:textId="77777777" w:rsidR="00037F0D" w:rsidRPr="00DD1A22" w:rsidRDefault="00037F0D" w:rsidP="006B1F7E">
            <w:pPr>
              <w:jc w:val="center"/>
              <w:rPr>
                <w:sz w:val="20"/>
              </w:rPr>
            </w:pPr>
            <w:r w:rsidRPr="00DD1A22">
              <w:rPr>
                <w:sz w:val="20"/>
              </w:rPr>
              <w:t>RNN</w:t>
            </w:r>
          </w:p>
          <w:p w14:paraId="6EAEA034" w14:textId="77777777" w:rsidR="00037F0D" w:rsidRPr="00DD1A22" w:rsidRDefault="00037F0D" w:rsidP="006B1F7E">
            <w:pPr>
              <w:jc w:val="center"/>
              <w:rPr>
                <w:sz w:val="20"/>
              </w:rPr>
            </w:pPr>
            <w:r w:rsidRPr="00DD1A22">
              <w:rPr>
                <w:sz w:val="20"/>
              </w:rPr>
              <w:t>LSTM</w:t>
            </w:r>
          </w:p>
          <w:p w14:paraId="3C44DDAE" w14:textId="77777777" w:rsidR="00037F0D" w:rsidRPr="00DD1A22" w:rsidRDefault="00037F0D" w:rsidP="006B1F7E">
            <w:pPr>
              <w:jc w:val="center"/>
              <w:rPr>
                <w:sz w:val="20"/>
              </w:rPr>
            </w:pPr>
            <w:r w:rsidRPr="00DD1A22">
              <w:rPr>
                <w:sz w:val="20"/>
              </w:rPr>
              <w:t>GRU</w:t>
            </w:r>
          </w:p>
        </w:tc>
        <w:tc>
          <w:tcPr>
            <w:tcW w:w="850" w:type="dxa"/>
            <w:tcBorders>
              <w:bottom w:val="single" w:sz="4" w:space="0" w:color="auto"/>
            </w:tcBorders>
          </w:tcPr>
          <w:p w14:paraId="38F9408A" w14:textId="77777777" w:rsidR="00037F0D" w:rsidRPr="00DD1A22" w:rsidRDefault="00DF7E57" w:rsidP="006B1F7E">
            <w:pPr>
              <w:jc w:val="center"/>
              <w:rPr>
                <w:sz w:val="20"/>
              </w:rPr>
            </w:pPr>
            <w:r w:rsidRPr="00DD1A22">
              <w:rPr>
                <w:sz w:val="20"/>
              </w:rPr>
              <w:t>0.0107</w:t>
            </w:r>
          </w:p>
          <w:p w14:paraId="4D2DD04A" w14:textId="77777777" w:rsidR="004606CE" w:rsidRPr="00DD1A22" w:rsidRDefault="004606CE" w:rsidP="006B1F7E">
            <w:pPr>
              <w:jc w:val="center"/>
              <w:rPr>
                <w:sz w:val="20"/>
                <w:lang w:val="en-MY"/>
              </w:rPr>
            </w:pPr>
            <w:r w:rsidRPr="00DD1A22">
              <w:rPr>
                <w:sz w:val="20"/>
                <w:lang w:val="en-MY"/>
              </w:rPr>
              <w:t>0.0012</w:t>
            </w:r>
          </w:p>
          <w:p w14:paraId="719C7EC5" w14:textId="77777777" w:rsidR="004606CE" w:rsidRPr="00DD1A22" w:rsidRDefault="004606CE" w:rsidP="006B1F7E">
            <w:pPr>
              <w:jc w:val="center"/>
              <w:rPr>
                <w:sz w:val="20"/>
              </w:rPr>
            </w:pPr>
            <w:r w:rsidRPr="00DD1A22">
              <w:rPr>
                <w:sz w:val="20"/>
                <w:lang w:val="en-MY"/>
              </w:rPr>
              <w:t>0.0012</w:t>
            </w:r>
          </w:p>
        </w:tc>
        <w:tc>
          <w:tcPr>
            <w:tcW w:w="1134" w:type="dxa"/>
            <w:tcBorders>
              <w:bottom w:val="single" w:sz="4" w:space="0" w:color="auto"/>
            </w:tcBorders>
          </w:tcPr>
          <w:p w14:paraId="1BB84E3E" w14:textId="77777777" w:rsidR="00037F0D" w:rsidRPr="00DD1A22" w:rsidRDefault="00111AF3" w:rsidP="006B1F7E">
            <w:pPr>
              <w:jc w:val="center"/>
              <w:rPr>
                <w:sz w:val="20"/>
              </w:rPr>
            </w:pPr>
            <w:r w:rsidRPr="00DD1A22">
              <w:rPr>
                <w:sz w:val="20"/>
              </w:rPr>
              <w:t>0.0111</w:t>
            </w:r>
          </w:p>
          <w:p w14:paraId="089E71F9" w14:textId="77777777" w:rsidR="003234DA" w:rsidRPr="00DD1A22" w:rsidRDefault="003234DA" w:rsidP="006B1F7E">
            <w:pPr>
              <w:jc w:val="center"/>
              <w:rPr>
                <w:sz w:val="20"/>
                <w:lang w:val="en-MY"/>
              </w:rPr>
            </w:pPr>
            <w:r w:rsidRPr="00DD1A22">
              <w:rPr>
                <w:sz w:val="20"/>
                <w:lang w:val="en-MY"/>
              </w:rPr>
              <w:t>0.0015</w:t>
            </w:r>
          </w:p>
          <w:p w14:paraId="418721F1" w14:textId="77777777" w:rsidR="003234DA" w:rsidRPr="00DD1A22" w:rsidRDefault="003234DA" w:rsidP="006B1F7E">
            <w:pPr>
              <w:jc w:val="center"/>
              <w:rPr>
                <w:sz w:val="20"/>
              </w:rPr>
            </w:pPr>
            <w:r w:rsidRPr="00DD1A22">
              <w:rPr>
                <w:sz w:val="20"/>
                <w:lang w:val="en-MY"/>
              </w:rPr>
              <w:t>0.0015</w:t>
            </w:r>
          </w:p>
        </w:tc>
        <w:tc>
          <w:tcPr>
            <w:tcW w:w="992" w:type="dxa"/>
            <w:tcBorders>
              <w:bottom w:val="single" w:sz="4" w:space="0" w:color="auto"/>
            </w:tcBorders>
          </w:tcPr>
          <w:p w14:paraId="782DF523" w14:textId="77777777" w:rsidR="00037F0D" w:rsidRPr="00DD1A22" w:rsidRDefault="00111AF3" w:rsidP="006B1F7E">
            <w:pPr>
              <w:jc w:val="center"/>
              <w:rPr>
                <w:sz w:val="20"/>
              </w:rPr>
            </w:pPr>
            <w:r w:rsidRPr="00DD1A22">
              <w:rPr>
                <w:sz w:val="20"/>
              </w:rPr>
              <w:t>0.0213</w:t>
            </w:r>
          </w:p>
          <w:p w14:paraId="162230B6" w14:textId="77777777" w:rsidR="008937C7" w:rsidRPr="00DD1A22" w:rsidRDefault="00A90F20" w:rsidP="006B1F7E">
            <w:pPr>
              <w:jc w:val="center"/>
              <w:rPr>
                <w:sz w:val="20"/>
                <w:lang w:val="en-MY"/>
              </w:rPr>
            </w:pPr>
            <w:r w:rsidRPr="00DD1A22">
              <w:rPr>
                <w:sz w:val="20"/>
                <w:lang w:val="en-MY"/>
              </w:rPr>
              <w:t>0.0025</w:t>
            </w:r>
          </w:p>
          <w:p w14:paraId="38B3664C" w14:textId="77777777" w:rsidR="004909EB" w:rsidRPr="00DD1A22" w:rsidRDefault="004909EB" w:rsidP="006B1F7E">
            <w:pPr>
              <w:jc w:val="center"/>
              <w:rPr>
                <w:sz w:val="20"/>
              </w:rPr>
            </w:pPr>
            <w:r w:rsidRPr="00DD1A22">
              <w:rPr>
                <w:sz w:val="20"/>
                <w:lang w:val="en-MY"/>
              </w:rPr>
              <w:t>0.0025</w:t>
            </w:r>
          </w:p>
        </w:tc>
        <w:tc>
          <w:tcPr>
            <w:tcW w:w="1134" w:type="dxa"/>
            <w:tcBorders>
              <w:bottom w:val="single" w:sz="4" w:space="0" w:color="auto"/>
            </w:tcBorders>
          </w:tcPr>
          <w:p w14:paraId="55684394" w14:textId="77777777" w:rsidR="00037F0D" w:rsidRPr="00DD1A22" w:rsidRDefault="00111AF3" w:rsidP="006B1F7E">
            <w:pPr>
              <w:jc w:val="center"/>
              <w:rPr>
                <w:sz w:val="20"/>
              </w:rPr>
            </w:pPr>
            <w:r w:rsidRPr="00DD1A22">
              <w:rPr>
                <w:sz w:val="20"/>
              </w:rPr>
              <w:t>0.0221</w:t>
            </w:r>
          </w:p>
          <w:p w14:paraId="1BF57A08" w14:textId="77777777" w:rsidR="00AD4F9F" w:rsidRPr="00DD1A22" w:rsidRDefault="00AD4F9F" w:rsidP="006B1F7E">
            <w:pPr>
              <w:jc w:val="center"/>
              <w:rPr>
                <w:sz w:val="20"/>
                <w:lang w:val="en-MY"/>
              </w:rPr>
            </w:pPr>
            <w:r w:rsidRPr="00DD1A22">
              <w:rPr>
                <w:sz w:val="20"/>
                <w:lang w:val="en-MY"/>
              </w:rPr>
              <w:t>0.0031</w:t>
            </w:r>
          </w:p>
          <w:p w14:paraId="335742A6" w14:textId="77777777" w:rsidR="00AD4F9F" w:rsidRPr="00DD1A22" w:rsidRDefault="00AD4F9F" w:rsidP="006B1F7E">
            <w:pPr>
              <w:jc w:val="center"/>
              <w:rPr>
                <w:sz w:val="20"/>
              </w:rPr>
            </w:pPr>
            <w:r w:rsidRPr="00DD1A22">
              <w:rPr>
                <w:sz w:val="20"/>
                <w:lang w:val="en-MY"/>
              </w:rPr>
              <w:t>0.0030</w:t>
            </w:r>
          </w:p>
        </w:tc>
        <w:tc>
          <w:tcPr>
            <w:tcW w:w="851" w:type="dxa"/>
            <w:tcBorders>
              <w:bottom w:val="single" w:sz="4" w:space="0" w:color="auto"/>
            </w:tcBorders>
          </w:tcPr>
          <w:p w14:paraId="35A4A78F" w14:textId="77777777" w:rsidR="00037F0D" w:rsidRPr="00DD1A22" w:rsidRDefault="00D1379E" w:rsidP="006B1F7E">
            <w:pPr>
              <w:jc w:val="center"/>
              <w:rPr>
                <w:sz w:val="20"/>
              </w:rPr>
            </w:pPr>
            <w:r w:rsidRPr="00DD1A22">
              <w:rPr>
                <w:sz w:val="20"/>
              </w:rPr>
              <w:t>0.9919</w:t>
            </w:r>
            <w:r w:rsidR="003E6CE4" w:rsidRPr="00DD1A22">
              <w:rPr>
                <w:sz w:val="20"/>
                <w:lang w:val="en-MY"/>
              </w:rPr>
              <w:t>0.9999</w:t>
            </w:r>
          </w:p>
          <w:p w14:paraId="08BCD6D8" w14:textId="77777777" w:rsidR="003E6CE4" w:rsidRPr="00DD1A22" w:rsidRDefault="003E6CE4" w:rsidP="006B1F7E">
            <w:pPr>
              <w:jc w:val="center"/>
              <w:rPr>
                <w:sz w:val="20"/>
              </w:rPr>
            </w:pPr>
            <w:r w:rsidRPr="00DD1A22">
              <w:rPr>
                <w:sz w:val="20"/>
                <w:lang w:val="en-MY"/>
              </w:rPr>
              <w:t>0.9999</w:t>
            </w:r>
          </w:p>
        </w:tc>
      </w:tr>
      <w:tr w:rsidR="006A6CCA" w:rsidRPr="00DD1A22" w14:paraId="3CB7EE66" w14:textId="77777777" w:rsidTr="000D1DB8">
        <w:trPr>
          <w:cantSplit/>
          <w:trHeight w:val="237"/>
          <w:jc w:val="center"/>
        </w:trPr>
        <w:tc>
          <w:tcPr>
            <w:tcW w:w="1560" w:type="dxa"/>
            <w:vMerge w:val="restart"/>
            <w:tcBorders>
              <w:top w:val="single" w:sz="4" w:space="0" w:color="auto"/>
            </w:tcBorders>
          </w:tcPr>
          <w:p w14:paraId="1B8C0643" w14:textId="77777777" w:rsidR="006A6CCA" w:rsidRPr="00DD1A22" w:rsidRDefault="006A6CCA" w:rsidP="00FB1F79">
            <w:pPr>
              <w:pStyle w:val="Paragraph"/>
              <w:ind w:firstLine="0"/>
              <w:jc w:val="center"/>
            </w:pPr>
            <w:r w:rsidRPr="00DD1A22">
              <w:t>Memory</w:t>
            </w:r>
            <w:r w:rsidR="00FB1F79" w:rsidRPr="00DD1A22">
              <w:t xml:space="preserve"> </w:t>
            </w:r>
            <w:r w:rsidRPr="00DD1A22">
              <w:t>Utilization</w:t>
            </w:r>
          </w:p>
        </w:tc>
        <w:tc>
          <w:tcPr>
            <w:tcW w:w="1134" w:type="dxa"/>
            <w:vMerge w:val="restart"/>
            <w:tcBorders>
              <w:top w:val="single" w:sz="4" w:space="0" w:color="auto"/>
            </w:tcBorders>
          </w:tcPr>
          <w:p w14:paraId="65D8EDE9" w14:textId="77777777" w:rsidR="006A6CCA" w:rsidRPr="00DD1A22" w:rsidRDefault="006A6CCA" w:rsidP="00A11BAE">
            <w:pPr>
              <w:jc w:val="center"/>
              <w:rPr>
                <w:sz w:val="18"/>
                <w:szCs w:val="18"/>
              </w:rPr>
            </w:pPr>
            <w:r w:rsidRPr="00DD1A22">
              <w:rPr>
                <w:sz w:val="18"/>
                <w:szCs w:val="18"/>
              </w:rPr>
              <w:t>Regression Model</w:t>
            </w:r>
          </w:p>
        </w:tc>
        <w:tc>
          <w:tcPr>
            <w:tcW w:w="1134" w:type="dxa"/>
            <w:tcBorders>
              <w:top w:val="single" w:sz="4" w:space="0" w:color="auto"/>
            </w:tcBorders>
          </w:tcPr>
          <w:p w14:paraId="4E2BFEFA" w14:textId="77777777" w:rsidR="006A6CCA" w:rsidRPr="00DD1A22" w:rsidRDefault="006A6CCA" w:rsidP="00A11BAE">
            <w:pPr>
              <w:jc w:val="center"/>
              <w:rPr>
                <w:sz w:val="20"/>
              </w:rPr>
            </w:pPr>
            <w:r w:rsidRPr="00DD1A22">
              <w:rPr>
                <w:sz w:val="20"/>
              </w:rPr>
              <w:t>DT</w:t>
            </w:r>
          </w:p>
        </w:tc>
        <w:tc>
          <w:tcPr>
            <w:tcW w:w="850" w:type="dxa"/>
            <w:tcBorders>
              <w:top w:val="single" w:sz="4" w:space="0" w:color="auto"/>
            </w:tcBorders>
          </w:tcPr>
          <w:p w14:paraId="08E195EA" w14:textId="77777777" w:rsidR="006A6CCA" w:rsidRPr="00DD1A22" w:rsidRDefault="00C76528" w:rsidP="00A11BAE">
            <w:pPr>
              <w:jc w:val="center"/>
              <w:rPr>
                <w:sz w:val="20"/>
              </w:rPr>
            </w:pPr>
            <w:r w:rsidRPr="00DD1A22">
              <w:rPr>
                <w:sz w:val="20"/>
              </w:rPr>
              <w:t>0.2395</w:t>
            </w:r>
          </w:p>
        </w:tc>
        <w:tc>
          <w:tcPr>
            <w:tcW w:w="1134" w:type="dxa"/>
            <w:tcBorders>
              <w:top w:val="single" w:sz="4" w:space="0" w:color="auto"/>
            </w:tcBorders>
          </w:tcPr>
          <w:p w14:paraId="5140E45C" w14:textId="77777777" w:rsidR="006A6CCA" w:rsidRPr="00DD1A22" w:rsidRDefault="00C76528" w:rsidP="00A11BAE">
            <w:pPr>
              <w:jc w:val="center"/>
              <w:rPr>
                <w:sz w:val="20"/>
              </w:rPr>
            </w:pPr>
            <w:r w:rsidRPr="00DD1A22">
              <w:rPr>
                <w:sz w:val="20"/>
              </w:rPr>
              <w:t>0.3081</w:t>
            </w:r>
          </w:p>
        </w:tc>
        <w:tc>
          <w:tcPr>
            <w:tcW w:w="992" w:type="dxa"/>
            <w:tcBorders>
              <w:top w:val="single" w:sz="4" w:space="0" w:color="auto"/>
            </w:tcBorders>
          </w:tcPr>
          <w:p w14:paraId="418579A9" w14:textId="77777777" w:rsidR="006A6CCA" w:rsidRPr="00DD1A22" w:rsidRDefault="006A6CCA" w:rsidP="00A11BAE">
            <w:pPr>
              <w:jc w:val="center"/>
              <w:rPr>
                <w:sz w:val="20"/>
              </w:rPr>
            </w:pPr>
            <w:r w:rsidRPr="00DD1A22">
              <w:rPr>
                <w:sz w:val="20"/>
              </w:rPr>
              <w:t>0.0024</w:t>
            </w:r>
          </w:p>
        </w:tc>
        <w:tc>
          <w:tcPr>
            <w:tcW w:w="1134" w:type="dxa"/>
            <w:tcBorders>
              <w:top w:val="single" w:sz="4" w:space="0" w:color="auto"/>
            </w:tcBorders>
          </w:tcPr>
          <w:p w14:paraId="389912E0" w14:textId="77777777" w:rsidR="006A6CCA" w:rsidRPr="00DD1A22" w:rsidRDefault="006A6CCA" w:rsidP="00A11BAE">
            <w:pPr>
              <w:jc w:val="center"/>
              <w:rPr>
                <w:sz w:val="20"/>
              </w:rPr>
            </w:pPr>
            <w:r w:rsidRPr="00DD1A22">
              <w:rPr>
                <w:sz w:val="20"/>
              </w:rPr>
              <w:t>0.0031</w:t>
            </w:r>
          </w:p>
        </w:tc>
        <w:tc>
          <w:tcPr>
            <w:tcW w:w="851" w:type="dxa"/>
            <w:tcBorders>
              <w:top w:val="single" w:sz="4" w:space="0" w:color="auto"/>
            </w:tcBorders>
          </w:tcPr>
          <w:p w14:paraId="6375E3FB" w14:textId="77777777" w:rsidR="006A6CCA" w:rsidRPr="00DD1A22" w:rsidRDefault="006A6CCA" w:rsidP="00A11BAE">
            <w:pPr>
              <w:jc w:val="center"/>
              <w:rPr>
                <w:sz w:val="20"/>
              </w:rPr>
            </w:pPr>
            <w:r w:rsidRPr="00DD1A22">
              <w:rPr>
                <w:sz w:val="20"/>
              </w:rPr>
              <w:t>0.9998</w:t>
            </w:r>
          </w:p>
        </w:tc>
      </w:tr>
      <w:tr w:rsidR="006A6CCA" w:rsidRPr="00DD1A22" w14:paraId="47779C4B" w14:textId="77777777" w:rsidTr="006A6CCA">
        <w:trPr>
          <w:cantSplit/>
          <w:trHeight w:val="237"/>
          <w:jc w:val="center"/>
        </w:trPr>
        <w:tc>
          <w:tcPr>
            <w:tcW w:w="1560" w:type="dxa"/>
            <w:vMerge/>
          </w:tcPr>
          <w:p w14:paraId="77418D34" w14:textId="77777777" w:rsidR="006A6CCA" w:rsidRPr="00DD1A22" w:rsidRDefault="006A6CCA" w:rsidP="00FB1F79">
            <w:pPr>
              <w:pStyle w:val="Paragraph"/>
              <w:jc w:val="center"/>
            </w:pPr>
          </w:p>
        </w:tc>
        <w:tc>
          <w:tcPr>
            <w:tcW w:w="1134" w:type="dxa"/>
            <w:vMerge/>
          </w:tcPr>
          <w:p w14:paraId="28D2EF0A" w14:textId="77777777" w:rsidR="006A6CCA" w:rsidRPr="00DD1A22" w:rsidRDefault="006A6CCA" w:rsidP="00A11BAE">
            <w:pPr>
              <w:jc w:val="center"/>
              <w:rPr>
                <w:sz w:val="18"/>
                <w:szCs w:val="18"/>
              </w:rPr>
            </w:pPr>
          </w:p>
        </w:tc>
        <w:tc>
          <w:tcPr>
            <w:tcW w:w="1134" w:type="dxa"/>
          </w:tcPr>
          <w:p w14:paraId="3F2922E2" w14:textId="77777777" w:rsidR="006A6CCA" w:rsidRPr="00DD1A22" w:rsidRDefault="006A6CCA" w:rsidP="00A11BAE">
            <w:pPr>
              <w:jc w:val="center"/>
              <w:rPr>
                <w:sz w:val="20"/>
              </w:rPr>
            </w:pPr>
            <w:r w:rsidRPr="00DD1A22">
              <w:rPr>
                <w:sz w:val="20"/>
              </w:rPr>
              <w:t>RF</w:t>
            </w:r>
          </w:p>
        </w:tc>
        <w:tc>
          <w:tcPr>
            <w:tcW w:w="850" w:type="dxa"/>
          </w:tcPr>
          <w:p w14:paraId="282C002F" w14:textId="77777777" w:rsidR="006A6CCA" w:rsidRPr="00DD1A22" w:rsidRDefault="00C76528" w:rsidP="00A11BAE">
            <w:pPr>
              <w:jc w:val="center"/>
              <w:rPr>
                <w:sz w:val="20"/>
              </w:rPr>
            </w:pPr>
            <w:r w:rsidRPr="00DD1A22">
              <w:rPr>
                <w:sz w:val="20"/>
              </w:rPr>
              <w:t>0.0749</w:t>
            </w:r>
          </w:p>
        </w:tc>
        <w:tc>
          <w:tcPr>
            <w:tcW w:w="1134" w:type="dxa"/>
          </w:tcPr>
          <w:p w14:paraId="3B0FDAE0" w14:textId="77777777" w:rsidR="006A6CCA" w:rsidRPr="00DD1A22" w:rsidRDefault="006A6CCA" w:rsidP="00A11BAE">
            <w:pPr>
              <w:jc w:val="center"/>
              <w:rPr>
                <w:sz w:val="20"/>
              </w:rPr>
            </w:pPr>
            <w:r w:rsidRPr="00DD1A22">
              <w:rPr>
                <w:sz w:val="20"/>
              </w:rPr>
              <w:t>0.098</w:t>
            </w:r>
            <w:r w:rsidR="00C76528" w:rsidRPr="00DD1A22">
              <w:rPr>
                <w:sz w:val="20"/>
              </w:rPr>
              <w:t>5</w:t>
            </w:r>
          </w:p>
        </w:tc>
        <w:tc>
          <w:tcPr>
            <w:tcW w:w="992" w:type="dxa"/>
          </w:tcPr>
          <w:p w14:paraId="6A4C8802" w14:textId="77777777" w:rsidR="006A6CCA" w:rsidRPr="00DD1A22" w:rsidRDefault="006A6CCA" w:rsidP="00A11BAE">
            <w:pPr>
              <w:jc w:val="center"/>
              <w:rPr>
                <w:sz w:val="20"/>
              </w:rPr>
            </w:pPr>
            <w:r w:rsidRPr="00DD1A22">
              <w:rPr>
                <w:sz w:val="20"/>
              </w:rPr>
              <w:t>0.0007</w:t>
            </w:r>
          </w:p>
        </w:tc>
        <w:tc>
          <w:tcPr>
            <w:tcW w:w="1134" w:type="dxa"/>
          </w:tcPr>
          <w:p w14:paraId="150A9D41" w14:textId="77777777" w:rsidR="006A6CCA" w:rsidRPr="00DD1A22" w:rsidRDefault="006A6CCA" w:rsidP="00A11BAE">
            <w:pPr>
              <w:jc w:val="center"/>
              <w:rPr>
                <w:sz w:val="20"/>
              </w:rPr>
            </w:pPr>
            <w:r w:rsidRPr="00DD1A22">
              <w:rPr>
                <w:sz w:val="20"/>
              </w:rPr>
              <w:t>0.00</w:t>
            </w:r>
            <w:r w:rsidR="00C76528" w:rsidRPr="00DD1A22">
              <w:rPr>
                <w:sz w:val="20"/>
              </w:rPr>
              <w:t>10</w:t>
            </w:r>
          </w:p>
        </w:tc>
        <w:tc>
          <w:tcPr>
            <w:tcW w:w="851" w:type="dxa"/>
          </w:tcPr>
          <w:p w14:paraId="533F8900" w14:textId="77777777" w:rsidR="006A6CCA" w:rsidRPr="00DD1A22" w:rsidRDefault="006A6CCA" w:rsidP="00A11BAE">
            <w:pPr>
              <w:jc w:val="center"/>
              <w:rPr>
                <w:sz w:val="20"/>
              </w:rPr>
            </w:pPr>
            <w:r w:rsidRPr="00DD1A22">
              <w:rPr>
                <w:sz w:val="20"/>
              </w:rPr>
              <w:t>0.9999</w:t>
            </w:r>
          </w:p>
        </w:tc>
      </w:tr>
      <w:tr w:rsidR="006A6CCA" w:rsidRPr="00DD1A22" w14:paraId="2A22637F" w14:textId="77777777" w:rsidTr="006A6CCA">
        <w:trPr>
          <w:cantSplit/>
          <w:trHeight w:val="237"/>
          <w:jc w:val="center"/>
        </w:trPr>
        <w:tc>
          <w:tcPr>
            <w:tcW w:w="1560" w:type="dxa"/>
            <w:vMerge/>
          </w:tcPr>
          <w:p w14:paraId="52B3B42C" w14:textId="77777777" w:rsidR="006A6CCA" w:rsidRPr="00DD1A22" w:rsidRDefault="006A6CCA" w:rsidP="00FB1F79">
            <w:pPr>
              <w:pStyle w:val="Paragraph"/>
              <w:jc w:val="center"/>
            </w:pPr>
          </w:p>
        </w:tc>
        <w:tc>
          <w:tcPr>
            <w:tcW w:w="1134" w:type="dxa"/>
            <w:vMerge/>
          </w:tcPr>
          <w:p w14:paraId="5313EE66" w14:textId="77777777" w:rsidR="006A6CCA" w:rsidRPr="00DD1A22" w:rsidRDefault="006A6CCA" w:rsidP="00A11BAE">
            <w:pPr>
              <w:jc w:val="center"/>
              <w:rPr>
                <w:sz w:val="18"/>
                <w:szCs w:val="18"/>
              </w:rPr>
            </w:pPr>
          </w:p>
        </w:tc>
        <w:tc>
          <w:tcPr>
            <w:tcW w:w="1134" w:type="dxa"/>
          </w:tcPr>
          <w:p w14:paraId="3EADA6E8" w14:textId="77777777" w:rsidR="006A6CCA" w:rsidRPr="00DD1A22" w:rsidRDefault="006A6CCA" w:rsidP="00A11BAE">
            <w:pPr>
              <w:jc w:val="center"/>
              <w:rPr>
                <w:sz w:val="20"/>
              </w:rPr>
            </w:pPr>
            <w:r w:rsidRPr="00DD1A22">
              <w:rPr>
                <w:sz w:val="20"/>
              </w:rPr>
              <w:t>XGB</w:t>
            </w:r>
          </w:p>
        </w:tc>
        <w:tc>
          <w:tcPr>
            <w:tcW w:w="850" w:type="dxa"/>
          </w:tcPr>
          <w:p w14:paraId="26E8E2AE" w14:textId="77777777" w:rsidR="006A6CCA" w:rsidRPr="00DD1A22" w:rsidRDefault="007E2972" w:rsidP="00A11BAE">
            <w:pPr>
              <w:jc w:val="center"/>
              <w:rPr>
                <w:sz w:val="20"/>
              </w:rPr>
            </w:pPr>
            <w:r w:rsidRPr="00DD1A22">
              <w:rPr>
                <w:sz w:val="20"/>
              </w:rPr>
              <w:t>0.5448</w:t>
            </w:r>
          </w:p>
        </w:tc>
        <w:tc>
          <w:tcPr>
            <w:tcW w:w="1134" w:type="dxa"/>
          </w:tcPr>
          <w:p w14:paraId="4F4D033A" w14:textId="77777777" w:rsidR="006A6CCA" w:rsidRPr="00DD1A22" w:rsidRDefault="007E2972" w:rsidP="00A11BAE">
            <w:pPr>
              <w:jc w:val="center"/>
              <w:rPr>
                <w:sz w:val="20"/>
              </w:rPr>
            </w:pPr>
            <w:r w:rsidRPr="00DD1A22">
              <w:rPr>
                <w:sz w:val="20"/>
              </w:rPr>
              <w:t>0.7049</w:t>
            </w:r>
          </w:p>
        </w:tc>
        <w:tc>
          <w:tcPr>
            <w:tcW w:w="992" w:type="dxa"/>
          </w:tcPr>
          <w:p w14:paraId="5881B5FD" w14:textId="77777777" w:rsidR="006A6CCA" w:rsidRPr="00DD1A22" w:rsidRDefault="006A6CCA" w:rsidP="00A11BAE">
            <w:pPr>
              <w:jc w:val="center"/>
              <w:rPr>
                <w:sz w:val="20"/>
              </w:rPr>
            </w:pPr>
            <w:r w:rsidRPr="00DD1A22">
              <w:rPr>
                <w:sz w:val="20"/>
              </w:rPr>
              <w:t>0.0054</w:t>
            </w:r>
          </w:p>
        </w:tc>
        <w:tc>
          <w:tcPr>
            <w:tcW w:w="1134" w:type="dxa"/>
          </w:tcPr>
          <w:p w14:paraId="032F96A9" w14:textId="77777777" w:rsidR="006A6CCA" w:rsidRPr="00DD1A22" w:rsidRDefault="006A6CCA" w:rsidP="00A11BAE">
            <w:pPr>
              <w:jc w:val="center"/>
              <w:rPr>
                <w:sz w:val="20"/>
              </w:rPr>
            </w:pPr>
            <w:r w:rsidRPr="00DD1A22">
              <w:rPr>
                <w:sz w:val="20"/>
              </w:rPr>
              <w:t>0.0070</w:t>
            </w:r>
          </w:p>
        </w:tc>
        <w:tc>
          <w:tcPr>
            <w:tcW w:w="851" w:type="dxa"/>
          </w:tcPr>
          <w:p w14:paraId="53B38C83" w14:textId="77777777" w:rsidR="006A6CCA" w:rsidRPr="00DD1A22" w:rsidRDefault="006A6CCA" w:rsidP="00A11BAE">
            <w:pPr>
              <w:jc w:val="center"/>
              <w:rPr>
                <w:sz w:val="20"/>
              </w:rPr>
            </w:pPr>
            <w:r w:rsidRPr="00DD1A22">
              <w:rPr>
                <w:sz w:val="20"/>
              </w:rPr>
              <w:t>0.9994</w:t>
            </w:r>
          </w:p>
        </w:tc>
      </w:tr>
      <w:tr w:rsidR="006A6CCA" w:rsidRPr="00DD1A22" w14:paraId="308B6C08" w14:textId="77777777" w:rsidTr="006A6CCA">
        <w:trPr>
          <w:cantSplit/>
          <w:trHeight w:val="237"/>
          <w:jc w:val="center"/>
        </w:trPr>
        <w:tc>
          <w:tcPr>
            <w:tcW w:w="1560" w:type="dxa"/>
            <w:vMerge/>
          </w:tcPr>
          <w:p w14:paraId="044FCAD1" w14:textId="77777777" w:rsidR="006A6CCA" w:rsidRPr="00DD1A22" w:rsidRDefault="006A6CCA" w:rsidP="00FB1F79">
            <w:pPr>
              <w:pStyle w:val="Paragraph"/>
              <w:jc w:val="center"/>
            </w:pPr>
          </w:p>
        </w:tc>
        <w:tc>
          <w:tcPr>
            <w:tcW w:w="1134" w:type="dxa"/>
            <w:vMerge/>
          </w:tcPr>
          <w:p w14:paraId="042478F0" w14:textId="77777777" w:rsidR="006A6CCA" w:rsidRPr="00DD1A22" w:rsidRDefault="006A6CCA" w:rsidP="00A11BAE">
            <w:pPr>
              <w:jc w:val="center"/>
              <w:rPr>
                <w:sz w:val="18"/>
                <w:szCs w:val="18"/>
              </w:rPr>
            </w:pPr>
          </w:p>
        </w:tc>
        <w:tc>
          <w:tcPr>
            <w:tcW w:w="1134" w:type="dxa"/>
          </w:tcPr>
          <w:p w14:paraId="06404DD5" w14:textId="77777777" w:rsidR="006A6CCA" w:rsidRPr="00DD1A22" w:rsidRDefault="006A6CCA" w:rsidP="00A11BAE">
            <w:pPr>
              <w:jc w:val="center"/>
              <w:rPr>
                <w:sz w:val="20"/>
              </w:rPr>
            </w:pPr>
            <w:r w:rsidRPr="00DD1A22">
              <w:rPr>
                <w:sz w:val="20"/>
              </w:rPr>
              <w:t>NN</w:t>
            </w:r>
          </w:p>
        </w:tc>
        <w:tc>
          <w:tcPr>
            <w:tcW w:w="850" w:type="dxa"/>
          </w:tcPr>
          <w:p w14:paraId="6BF69228" w14:textId="77777777" w:rsidR="006A6CCA" w:rsidRPr="00DD1A22" w:rsidRDefault="006A6CCA" w:rsidP="00A11BAE">
            <w:pPr>
              <w:jc w:val="center"/>
              <w:rPr>
                <w:sz w:val="20"/>
              </w:rPr>
            </w:pPr>
            <w:r w:rsidRPr="00DD1A22">
              <w:rPr>
                <w:sz w:val="20"/>
              </w:rPr>
              <w:t>0.006</w:t>
            </w:r>
            <w:r w:rsidR="007E2972" w:rsidRPr="00DD1A22">
              <w:rPr>
                <w:sz w:val="20"/>
              </w:rPr>
              <w:t>6</w:t>
            </w:r>
          </w:p>
        </w:tc>
        <w:tc>
          <w:tcPr>
            <w:tcW w:w="1134" w:type="dxa"/>
          </w:tcPr>
          <w:p w14:paraId="6D52080F" w14:textId="77777777" w:rsidR="006A6CCA" w:rsidRPr="00DD1A22" w:rsidRDefault="007E2972" w:rsidP="00A11BAE">
            <w:pPr>
              <w:jc w:val="center"/>
              <w:rPr>
                <w:sz w:val="20"/>
              </w:rPr>
            </w:pPr>
            <w:r w:rsidRPr="00DD1A22">
              <w:rPr>
                <w:sz w:val="20"/>
              </w:rPr>
              <w:t>0.0099</w:t>
            </w:r>
          </w:p>
        </w:tc>
        <w:tc>
          <w:tcPr>
            <w:tcW w:w="992" w:type="dxa"/>
          </w:tcPr>
          <w:p w14:paraId="7F0C0747" w14:textId="77777777" w:rsidR="006A6CCA" w:rsidRPr="00DD1A22" w:rsidRDefault="007E2972" w:rsidP="00A11BAE">
            <w:pPr>
              <w:jc w:val="center"/>
              <w:rPr>
                <w:sz w:val="20"/>
              </w:rPr>
            </w:pPr>
            <w:r w:rsidRPr="00DD1A22">
              <w:rPr>
                <w:sz w:val="20"/>
              </w:rPr>
              <w:t>6.60e-05</w:t>
            </w:r>
          </w:p>
        </w:tc>
        <w:tc>
          <w:tcPr>
            <w:tcW w:w="1134" w:type="dxa"/>
          </w:tcPr>
          <w:p w14:paraId="0B803B49" w14:textId="77777777" w:rsidR="006A6CCA" w:rsidRPr="00DD1A22" w:rsidRDefault="006A6CCA" w:rsidP="00A11BAE">
            <w:pPr>
              <w:jc w:val="center"/>
              <w:rPr>
                <w:sz w:val="20"/>
              </w:rPr>
            </w:pPr>
            <w:r w:rsidRPr="00DD1A22">
              <w:rPr>
                <w:sz w:val="20"/>
              </w:rPr>
              <w:t>0.0001</w:t>
            </w:r>
          </w:p>
        </w:tc>
        <w:tc>
          <w:tcPr>
            <w:tcW w:w="851" w:type="dxa"/>
          </w:tcPr>
          <w:p w14:paraId="516F292C" w14:textId="77777777" w:rsidR="006A6CCA" w:rsidRPr="00DD1A22" w:rsidRDefault="006A6CCA" w:rsidP="00A11BAE">
            <w:pPr>
              <w:jc w:val="center"/>
              <w:rPr>
                <w:sz w:val="20"/>
              </w:rPr>
            </w:pPr>
            <w:r w:rsidRPr="00DD1A22">
              <w:rPr>
                <w:sz w:val="20"/>
              </w:rPr>
              <w:t>0.9999</w:t>
            </w:r>
          </w:p>
        </w:tc>
      </w:tr>
      <w:tr w:rsidR="006A6CCA" w:rsidRPr="00DD1A22" w14:paraId="76856BA8" w14:textId="77777777" w:rsidTr="00D444C2">
        <w:trPr>
          <w:cantSplit/>
          <w:trHeight w:val="237"/>
          <w:jc w:val="center"/>
        </w:trPr>
        <w:tc>
          <w:tcPr>
            <w:tcW w:w="1560" w:type="dxa"/>
            <w:tcBorders>
              <w:bottom w:val="single" w:sz="4" w:space="0" w:color="auto"/>
            </w:tcBorders>
          </w:tcPr>
          <w:p w14:paraId="6FBC29B9" w14:textId="77777777" w:rsidR="006A6CCA" w:rsidRPr="00DD1A22" w:rsidRDefault="006A6CCA" w:rsidP="00FB1F79">
            <w:pPr>
              <w:pStyle w:val="Paragraph"/>
              <w:jc w:val="center"/>
            </w:pPr>
          </w:p>
        </w:tc>
        <w:tc>
          <w:tcPr>
            <w:tcW w:w="1134" w:type="dxa"/>
            <w:tcBorders>
              <w:bottom w:val="single" w:sz="4" w:space="0" w:color="auto"/>
            </w:tcBorders>
          </w:tcPr>
          <w:p w14:paraId="20998E9A" w14:textId="77777777" w:rsidR="006A6CCA" w:rsidRPr="00DD1A22" w:rsidRDefault="006A6CCA" w:rsidP="00A11BAE">
            <w:pPr>
              <w:jc w:val="center"/>
              <w:rPr>
                <w:sz w:val="18"/>
                <w:szCs w:val="18"/>
              </w:rPr>
            </w:pPr>
            <w:r w:rsidRPr="00DD1A22">
              <w:rPr>
                <w:sz w:val="18"/>
                <w:szCs w:val="18"/>
              </w:rPr>
              <w:t>Time Series Forecasting Model</w:t>
            </w:r>
          </w:p>
        </w:tc>
        <w:tc>
          <w:tcPr>
            <w:tcW w:w="1134" w:type="dxa"/>
            <w:tcBorders>
              <w:bottom w:val="single" w:sz="4" w:space="0" w:color="auto"/>
            </w:tcBorders>
          </w:tcPr>
          <w:p w14:paraId="3E006F1B" w14:textId="77777777" w:rsidR="006A6CCA" w:rsidRPr="00DD1A22" w:rsidRDefault="006A6CCA" w:rsidP="00A11BAE">
            <w:pPr>
              <w:jc w:val="center"/>
              <w:rPr>
                <w:sz w:val="20"/>
              </w:rPr>
            </w:pPr>
            <w:r w:rsidRPr="00DD1A22">
              <w:rPr>
                <w:sz w:val="20"/>
              </w:rPr>
              <w:t>RNN</w:t>
            </w:r>
          </w:p>
          <w:p w14:paraId="31B32B63" w14:textId="77777777" w:rsidR="006A6CCA" w:rsidRPr="00DD1A22" w:rsidRDefault="006A6CCA" w:rsidP="00A11BAE">
            <w:pPr>
              <w:jc w:val="center"/>
              <w:rPr>
                <w:sz w:val="20"/>
              </w:rPr>
            </w:pPr>
            <w:r w:rsidRPr="00DD1A22">
              <w:rPr>
                <w:sz w:val="20"/>
              </w:rPr>
              <w:t>LSTM</w:t>
            </w:r>
          </w:p>
          <w:p w14:paraId="419440DE" w14:textId="77777777" w:rsidR="006A6CCA" w:rsidRPr="00DD1A22" w:rsidRDefault="006A6CCA" w:rsidP="00A11BAE">
            <w:pPr>
              <w:jc w:val="center"/>
              <w:rPr>
                <w:sz w:val="20"/>
              </w:rPr>
            </w:pPr>
            <w:r w:rsidRPr="00DD1A22">
              <w:rPr>
                <w:sz w:val="20"/>
              </w:rPr>
              <w:t>GRU</w:t>
            </w:r>
          </w:p>
        </w:tc>
        <w:tc>
          <w:tcPr>
            <w:tcW w:w="850" w:type="dxa"/>
            <w:tcBorders>
              <w:bottom w:val="single" w:sz="4" w:space="0" w:color="auto"/>
            </w:tcBorders>
          </w:tcPr>
          <w:p w14:paraId="6F895E8F" w14:textId="77777777" w:rsidR="006A6CCA" w:rsidRPr="00DD1A22" w:rsidRDefault="00DF7E57" w:rsidP="00A11BAE">
            <w:pPr>
              <w:jc w:val="center"/>
              <w:rPr>
                <w:sz w:val="20"/>
              </w:rPr>
            </w:pPr>
            <w:r w:rsidRPr="00DD1A22">
              <w:rPr>
                <w:sz w:val="20"/>
              </w:rPr>
              <w:t>0.0048</w:t>
            </w:r>
          </w:p>
          <w:p w14:paraId="03FD92F5" w14:textId="77777777" w:rsidR="001015CE" w:rsidRPr="00DD1A22" w:rsidRDefault="001015CE" w:rsidP="00A11BAE">
            <w:pPr>
              <w:jc w:val="center"/>
              <w:rPr>
                <w:sz w:val="20"/>
              </w:rPr>
            </w:pPr>
            <w:r w:rsidRPr="00DD1A22">
              <w:rPr>
                <w:sz w:val="20"/>
              </w:rPr>
              <w:t>0.0021</w:t>
            </w:r>
          </w:p>
          <w:p w14:paraId="31FB6FFC" w14:textId="77777777" w:rsidR="001015CE" w:rsidRPr="00DD1A22" w:rsidRDefault="001015CE" w:rsidP="00A11BAE">
            <w:pPr>
              <w:jc w:val="center"/>
              <w:rPr>
                <w:sz w:val="20"/>
              </w:rPr>
            </w:pPr>
            <w:r w:rsidRPr="00DD1A22">
              <w:rPr>
                <w:sz w:val="20"/>
              </w:rPr>
              <w:t>0.0009</w:t>
            </w:r>
          </w:p>
        </w:tc>
        <w:tc>
          <w:tcPr>
            <w:tcW w:w="1134" w:type="dxa"/>
            <w:tcBorders>
              <w:bottom w:val="single" w:sz="4" w:space="0" w:color="auto"/>
            </w:tcBorders>
          </w:tcPr>
          <w:p w14:paraId="1603EC1E" w14:textId="77777777" w:rsidR="006A6CCA" w:rsidRPr="00DD1A22" w:rsidRDefault="00D1379E" w:rsidP="00A11BAE">
            <w:pPr>
              <w:jc w:val="center"/>
              <w:rPr>
                <w:sz w:val="20"/>
              </w:rPr>
            </w:pPr>
            <w:r w:rsidRPr="00DD1A22">
              <w:rPr>
                <w:sz w:val="20"/>
              </w:rPr>
              <w:t>0.0052</w:t>
            </w:r>
          </w:p>
          <w:p w14:paraId="2F85FF02" w14:textId="77777777" w:rsidR="001015CE" w:rsidRPr="00DD1A22" w:rsidRDefault="001015CE" w:rsidP="00A11BAE">
            <w:pPr>
              <w:jc w:val="center"/>
              <w:rPr>
                <w:sz w:val="20"/>
              </w:rPr>
            </w:pPr>
            <w:r w:rsidRPr="00DD1A22">
              <w:rPr>
                <w:sz w:val="20"/>
              </w:rPr>
              <w:t>0.0025</w:t>
            </w:r>
          </w:p>
          <w:p w14:paraId="4294CDD6" w14:textId="77777777" w:rsidR="001015CE" w:rsidRPr="00DD1A22" w:rsidRDefault="001015CE" w:rsidP="00A11BAE">
            <w:pPr>
              <w:jc w:val="center"/>
              <w:rPr>
                <w:sz w:val="20"/>
              </w:rPr>
            </w:pPr>
            <w:r w:rsidRPr="00DD1A22">
              <w:rPr>
                <w:sz w:val="20"/>
              </w:rPr>
              <w:t>0.0011</w:t>
            </w:r>
          </w:p>
        </w:tc>
        <w:tc>
          <w:tcPr>
            <w:tcW w:w="992" w:type="dxa"/>
            <w:tcBorders>
              <w:bottom w:val="single" w:sz="4" w:space="0" w:color="auto"/>
            </w:tcBorders>
          </w:tcPr>
          <w:p w14:paraId="61A969F9" w14:textId="77777777" w:rsidR="006A6CCA" w:rsidRPr="00DD1A22" w:rsidRDefault="00D1379E" w:rsidP="00A11BAE">
            <w:pPr>
              <w:jc w:val="center"/>
              <w:rPr>
                <w:sz w:val="20"/>
              </w:rPr>
            </w:pPr>
            <w:r w:rsidRPr="00DD1A22">
              <w:rPr>
                <w:sz w:val="20"/>
              </w:rPr>
              <w:t>0.0095</w:t>
            </w:r>
          </w:p>
          <w:p w14:paraId="3B53707D" w14:textId="77777777" w:rsidR="001015CE" w:rsidRPr="00DD1A22" w:rsidRDefault="001015CE" w:rsidP="00A11BAE">
            <w:pPr>
              <w:jc w:val="center"/>
              <w:rPr>
                <w:sz w:val="20"/>
              </w:rPr>
            </w:pPr>
            <w:r w:rsidRPr="00DD1A22">
              <w:rPr>
                <w:sz w:val="20"/>
              </w:rPr>
              <w:t>0.0041</w:t>
            </w:r>
          </w:p>
          <w:p w14:paraId="0B0F4EFE" w14:textId="77777777" w:rsidR="001015CE" w:rsidRPr="00DD1A22" w:rsidRDefault="001015CE" w:rsidP="00A11BAE">
            <w:pPr>
              <w:jc w:val="center"/>
              <w:rPr>
                <w:sz w:val="20"/>
              </w:rPr>
            </w:pPr>
            <w:r w:rsidRPr="00DD1A22">
              <w:rPr>
                <w:sz w:val="20"/>
              </w:rPr>
              <w:t>0.0017</w:t>
            </w:r>
          </w:p>
        </w:tc>
        <w:tc>
          <w:tcPr>
            <w:tcW w:w="1134" w:type="dxa"/>
            <w:tcBorders>
              <w:bottom w:val="single" w:sz="4" w:space="0" w:color="auto"/>
            </w:tcBorders>
          </w:tcPr>
          <w:p w14:paraId="6556291C" w14:textId="77777777" w:rsidR="006A6CCA" w:rsidRPr="00DD1A22" w:rsidRDefault="00D1379E" w:rsidP="00A11BAE">
            <w:pPr>
              <w:jc w:val="center"/>
              <w:rPr>
                <w:sz w:val="20"/>
              </w:rPr>
            </w:pPr>
            <w:r w:rsidRPr="00DD1A22">
              <w:rPr>
                <w:sz w:val="20"/>
              </w:rPr>
              <w:t>0.0103</w:t>
            </w:r>
          </w:p>
          <w:p w14:paraId="3573F1E9" w14:textId="77777777" w:rsidR="001015CE" w:rsidRPr="00DD1A22" w:rsidRDefault="001015CE" w:rsidP="00A11BAE">
            <w:pPr>
              <w:jc w:val="center"/>
              <w:rPr>
                <w:sz w:val="20"/>
              </w:rPr>
            </w:pPr>
            <w:r w:rsidRPr="00DD1A22">
              <w:rPr>
                <w:sz w:val="20"/>
              </w:rPr>
              <w:t>0.00</w:t>
            </w:r>
            <w:r w:rsidR="000A3277" w:rsidRPr="00DD1A22">
              <w:rPr>
                <w:sz w:val="20"/>
              </w:rPr>
              <w:t>49</w:t>
            </w:r>
          </w:p>
          <w:p w14:paraId="3C145036" w14:textId="77777777" w:rsidR="001015CE" w:rsidRPr="00DD1A22" w:rsidRDefault="001015CE" w:rsidP="00A11BAE">
            <w:pPr>
              <w:jc w:val="center"/>
              <w:rPr>
                <w:sz w:val="20"/>
              </w:rPr>
            </w:pPr>
            <w:r w:rsidRPr="00DD1A22">
              <w:rPr>
                <w:sz w:val="20"/>
              </w:rPr>
              <w:t>0.00</w:t>
            </w:r>
            <w:r w:rsidR="000A3277" w:rsidRPr="00DD1A22">
              <w:rPr>
                <w:sz w:val="20"/>
              </w:rPr>
              <w:t>21</w:t>
            </w:r>
          </w:p>
        </w:tc>
        <w:tc>
          <w:tcPr>
            <w:tcW w:w="851" w:type="dxa"/>
            <w:tcBorders>
              <w:bottom w:val="single" w:sz="4" w:space="0" w:color="auto"/>
            </w:tcBorders>
          </w:tcPr>
          <w:p w14:paraId="7255F5EA" w14:textId="77777777" w:rsidR="006A6CCA" w:rsidRPr="00DD1A22" w:rsidRDefault="00D1379E" w:rsidP="00A11BAE">
            <w:pPr>
              <w:jc w:val="center"/>
              <w:rPr>
                <w:sz w:val="20"/>
              </w:rPr>
            </w:pPr>
            <w:r w:rsidRPr="00DD1A22">
              <w:rPr>
                <w:sz w:val="20"/>
              </w:rPr>
              <w:t>0.9983</w:t>
            </w:r>
          </w:p>
          <w:p w14:paraId="66C80B17" w14:textId="77777777" w:rsidR="000A3277" w:rsidRPr="00DD1A22" w:rsidRDefault="000A3277" w:rsidP="00A11BAE">
            <w:pPr>
              <w:jc w:val="center"/>
              <w:rPr>
                <w:sz w:val="20"/>
              </w:rPr>
            </w:pPr>
            <w:r w:rsidRPr="00DD1A22">
              <w:rPr>
                <w:sz w:val="20"/>
              </w:rPr>
              <w:t>0.9996</w:t>
            </w:r>
          </w:p>
          <w:p w14:paraId="235E5F94" w14:textId="77777777" w:rsidR="000A3277" w:rsidRPr="00DD1A22" w:rsidRDefault="000A3277" w:rsidP="00A11BAE">
            <w:pPr>
              <w:jc w:val="center"/>
              <w:rPr>
                <w:sz w:val="20"/>
              </w:rPr>
            </w:pPr>
            <w:r w:rsidRPr="00DD1A22">
              <w:rPr>
                <w:sz w:val="20"/>
              </w:rPr>
              <w:t>0.9999</w:t>
            </w:r>
          </w:p>
        </w:tc>
      </w:tr>
      <w:tr w:rsidR="002B1480" w:rsidRPr="00DD1A22" w14:paraId="30139718" w14:textId="77777777" w:rsidTr="002B1480">
        <w:trPr>
          <w:cantSplit/>
          <w:trHeight w:val="237"/>
          <w:jc w:val="center"/>
        </w:trPr>
        <w:tc>
          <w:tcPr>
            <w:tcW w:w="1560" w:type="dxa"/>
            <w:vMerge w:val="restart"/>
            <w:tcBorders>
              <w:top w:val="single" w:sz="4" w:space="0" w:color="auto"/>
              <w:bottom w:val="nil"/>
            </w:tcBorders>
          </w:tcPr>
          <w:p w14:paraId="77800364" w14:textId="77777777" w:rsidR="002B1480" w:rsidRPr="00DD1A22" w:rsidRDefault="005333E2" w:rsidP="00FB1F79">
            <w:pPr>
              <w:pStyle w:val="Paragraph"/>
              <w:ind w:firstLine="0"/>
              <w:jc w:val="center"/>
            </w:pPr>
            <w:r w:rsidRPr="00DD1A22">
              <w:t>Network Data</w:t>
            </w:r>
          </w:p>
        </w:tc>
        <w:tc>
          <w:tcPr>
            <w:tcW w:w="1134" w:type="dxa"/>
            <w:vMerge w:val="restart"/>
            <w:tcBorders>
              <w:top w:val="single" w:sz="4" w:space="0" w:color="auto"/>
              <w:bottom w:val="nil"/>
            </w:tcBorders>
          </w:tcPr>
          <w:p w14:paraId="050EFACF" w14:textId="77777777" w:rsidR="002B1480" w:rsidRPr="00DD1A22" w:rsidRDefault="002B1480" w:rsidP="00A11BAE">
            <w:pPr>
              <w:jc w:val="center"/>
              <w:rPr>
                <w:sz w:val="18"/>
                <w:szCs w:val="18"/>
              </w:rPr>
            </w:pPr>
            <w:r w:rsidRPr="00DD1A22">
              <w:rPr>
                <w:sz w:val="18"/>
                <w:szCs w:val="18"/>
              </w:rPr>
              <w:t>Regression Model</w:t>
            </w:r>
          </w:p>
        </w:tc>
        <w:tc>
          <w:tcPr>
            <w:tcW w:w="1134" w:type="dxa"/>
            <w:tcBorders>
              <w:top w:val="single" w:sz="4" w:space="0" w:color="auto"/>
              <w:bottom w:val="nil"/>
            </w:tcBorders>
          </w:tcPr>
          <w:p w14:paraId="2AB884D5" w14:textId="77777777" w:rsidR="002B1480" w:rsidRPr="00DD1A22" w:rsidRDefault="002B1480" w:rsidP="00A11BAE">
            <w:pPr>
              <w:jc w:val="center"/>
              <w:rPr>
                <w:sz w:val="20"/>
              </w:rPr>
            </w:pPr>
            <w:r w:rsidRPr="00DD1A22">
              <w:rPr>
                <w:sz w:val="20"/>
              </w:rPr>
              <w:t>DT</w:t>
            </w:r>
          </w:p>
        </w:tc>
        <w:tc>
          <w:tcPr>
            <w:tcW w:w="850" w:type="dxa"/>
            <w:tcBorders>
              <w:top w:val="single" w:sz="4" w:space="0" w:color="auto"/>
              <w:bottom w:val="nil"/>
            </w:tcBorders>
          </w:tcPr>
          <w:p w14:paraId="03CCAA9C" w14:textId="77777777" w:rsidR="002B1480" w:rsidRPr="00DD1A22" w:rsidRDefault="005446A0" w:rsidP="00A11BAE">
            <w:pPr>
              <w:jc w:val="center"/>
              <w:rPr>
                <w:sz w:val="20"/>
              </w:rPr>
            </w:pPr>
            <w:r w:rsidRPr="00DD1A22">
              <w:rPr>
                <w:sz w:val="20"/>
              </w:rPr>
              <w:t>0.0008</w:t>
            </w:r>
          </w:p>
        </w:tc>
        <w:tc>
          <w:tcPr>
            <w:tcW w:w="1134" w:type="dxa"/>
            <w:tcBorders>
              <w:top w:val="single" w:sz="4" w:space="0" w:color="auto"/>
              <w:bottom w:val="nil"/>
            </w:tcBorders>
          </w:tcPr>
          <w:p w14:paraId="5DB9E43C" w14:textId="77777777" w:rsidR="002B1480" w:rsidRPr="00DD1A22" w:rsidRDefault="005446A0" w:rsidP="00A11BAE">
            <w:pPr>
              <w:jc w:val="center"/>
              <w:rPr>
                <w:sz w:val="20"/>
              </w:rPr>
            </w:pPr>
            <w:r w:rsidRPr="00DD1A22">
              <w:rPr>
                <w:sz w:val="20"/>
              </w:rPr>
              <w:t>0.0013</w:t>
            </w:r>
          </w:p>
        </w:tc>
        <w:tc>
          <w:tcPr>
            <w:tcW w:w="992" w:type="dxa"/>
            <w:tcBorders>
              <w:top w:val="single" w:sz="4" w:space="0" w:color="auto"/>
              <w:bottom w:val="nil"/>
            </w:tcBorders>
          </w:tcPr>
          <w:p w14:paraId="3F75A92A" w14:textId="77777777" w:rsidR="002B1480" w:rsidRPr="00DD1A22" w:rsidRDefault="00501F14" w:rsidP="00A11BAE">
            <w:pPr>
              <w:jc w:val="center"/>
              <w:rPr>
                <w:sz w:val="20"/>
              </w:rPr>
            </w:pPr>
            <w:r w:rsidRPr="00DD1A22">
              <w:rPr>
                <w:sz w:val="20"/>
              </w:rPr>
              <w:t>8.91e-06</w:t>
            </w:r>
          </w:p>
        </w:tc>
        <w:tc>
          <w:tcPr>
            <w:tcW w:w="1134" w:type="dxa"/>
            <w:tcBorders>
              <w:top w:val="single" w:sz="4" w:space="0" w:color="auto"/>
              <w:bottom w:val="nil"/>
            </w:tcBorders>
          </w:tcPr>
          <w:p w14:paraId="1FE78228" w14:textId="77777777" w:rsidR="002B1480" w:rsidRPr="00DD1A22" w:rsidRDefault="00501F14" w:rsidP="00A11BAE">
            <w:pPr>
              <w:jc w:val="center"/>
              <w:rPr>
                <w:sz w:val="20"/>
              </w:rPr>
            </w:pPr>
            <w:r w:rsidRPr="00DD1A22">
              <w:rPr>
                <w:sz w:val="20"/>
              </w:rPr>
              <w:t>1.33e-05</w:t>
            </w:r>
          </w:p>
        </w:tc>
        <w:tc>
          <w:tcPr>
            <w:tcW w:w="851" w:type="dxa"/>
            <w:tcBorders>
              <w:top w:val="single" w:sz="4" w:space="0" w:color="auto"/>
              <w:bottom w:val="nil"/>
            </w:tcBorders>
          </w:tcPr>
          <w:p w14:paraId="0F790077" w14:textId="77777777" w:rsidR="002B1480" w:rsidRPr="00DD1A22" w:rsidRDefault="00501F14" w:rsidP="00A11BAE">
            <w:pPr>
              <w:jc w:val="center"/>
              <w:rPr>
                <w:sz w:val="20"/>
              </w:rPr>
            </w:pPr>
            <w:r w:rsidRPr="00DD1A22">
              <w:rPr>
                <w:sz w:val="20"/>
              </w:rPr>
              <w:t>0.9999</w:t>
            </w:r>
          </w:p>
        </w:tc>
      </w:tr>
      <w:tr w:rsidR="002B1480" w:rsidRPr="00DD1A22" w14:paraId="5548A87D" w14:textId="77777777" w:rsidTr="002B1480">
        <w:trPr>
          <w:cantSplit/>
          <w:trHeight w:val="237"/>
          <w:jc w:val="center"/>
        </w:trPr>
        <w:tc>
          <w:tcPr>
            <w:tcW w:w="1560" w:type="dxa"/>
            <w:vMerge/>
            <w:tcBorders>
              <w:bottom w:val="nil"/>
            </w:tcBorders>
          </w:tcPr>
          <w:p w14:paraId="7A984098" w14:textId="77777777" w:rsidR="002B1480" w:rsidRPr="00DD1A22" w:rsidRDefault="002B1480" w:rsidP="00FB1F79">
            <w:pPr>
              <w:pStyle w:val="Paragraph"/>
              <w:jc w:val="center"/>
            </w:pPr>
          </w:p>
        </w:tc>
        <w:tc>
          <w:tcPr>
            <w:tcW w:w="1134" w:type="dxa"/>
            <w:vMerge/>
            <w:tcBorders>
              <w:bottom w:val="nil"/>
            </w:tcBorders>
          </w:tcPr>
          <w:p w14:paraId="3DF2EEFF" w14:textId="77777777" w:rsidR="002B1480" w:rsidRPr="00DD1A22" w:rsidRDefault="002B1480" w:rsidP="00A11BAE">
            <w:pPr>
              <w:jc w:val="center"/>
              <w:rPr>
                <w:sz w:val="18"/>
                <w:szCs w:val="18"/>
              </w:rPr>
            </w:pPr>
          </w:p>
        </w:tc>
        <w:tc>
          <w:tcPr>
            <w:tcW w:w="1134" w:type="dxa"/>
            <w:tcBorders>
              <w:top w:val="nil"/>
              <w:bottom w:val="nil"/>
            </w:tcBorders>
          </w:tcPr>
          <w:p w14:paraId="2BC77625" w14:textId="77777777" w:rsidR="002B1480" w:rsidRPr="00DD1A22" w:rsidRDefault="002B1480" w:rsidP="00A11BAE">
            <w:pPr>
              <w:jc w:val="center"/>
              <w:rPr>
                <w:sz w:val="20"/>
              </w:rPr>
            </w:pPr>
            <w:r w:rsidRPr="00DD1A22">
              <w:rPr>
                <w:sz w:val="20"/>
              </w:rPr>
              <w:t>RF</w:t>
            </w:r>
          </w:p>
        </w:tc>
        <w:tc>
          <w:tcPr>
            <w:tcW w:w="850" w:type="dxa"/>
            <w:tcBorders>
              <w:top w:val="nil"/>
              <w:bottom w:val="nil"/>
            </w:tcBorders>
          </w:tcPr>
          <w:p w14:paraId="1E0C2430" w14:textId="77777777" w:rsidR="002B1480" w:rsidRPr="00DD1A22" w:rsidRDefault="00501F14" w:rsidP="00A11BAE">
            <w:pPr>
              <w:jc w:val="center"/>
              <w:rPr>
                <w:sz w:val="20"/>
              </w:rPr>
            </w:pPr>
            <w:r w:rsidRPr="00DD1A22">
              <w:rPr>
                <w:sz w:val="20"/>
              </w:rPr>
              <w:t>0.0005</w:t>
            </w:r>
          </w:p>
        </w:tc>
        <w:tc>
          <w:tcPr>
            <w:tcW w:w="1134" w:type="dxa"/>
            <w:tcBorders>
              <w:top w:val="nil"/>
              <w:bottom w:val="nil"/>
            </w:tcBorders>
          </w:tcPr>
          <w:p w14:paraId="52D5087F" w14:textId="77777777" w:rsidR="002B1480" w:rsidRPr="00DD1A22" w:rsidRDefault="00501F14" w:rsidP="00A11BAE">
            <w:pPr>
              <w:jc w:val="center"/>
              <w:rPr>
                <w:sz w:val="20"/>
              </w:rPr>
            </w:pPr>
            <w:r w:rsidRPr="00DD1A22">
              <w:rPr>
                <w:sz w:val="20"/>
              </w:rPr>
              <w:t>0.0007</w:t>
            </w:r>
          </w:p>
        </w:tc>
        <w:tc>
          <w:tcPr>
            <w:tcW w:w="992" w:type="dxa"/>
            <w:tcBorders>
              <w:top w:val="nil"/>
              <w:bottom w:val="nil"/>
            </w:tcBorders>
          </w:tcPr>
          <w:p w14:paraId="51B3DFC7" w14:textId="77777777" w:rsidR="002B1480" w:rsidRPr="00DD1A22" w:rsidRDefault="00AA192A" w:rsidP="00A11BAE">
            <w:pPr>
              <w:jc w:val="center"/>
              <w:rPr>
                <w:sz w:val="20"/>
              </w:rPr>
            </w:pPr>
            <w:proofErr w:type="gramStart"/>
            <w:r w:rsidRPr="00DD1A22">
              <w:rPr>
                <w:sz w:val="20"/>
              </w:rPr>
              <w:t>5.71e</w:t>
            </w:r>
            <w:proofErr w:type="gramEnd"/>
            <w:r w:rsidR="00501F14" w:rsidRPr="00DD1A22">
              <w:rPr>
                <w:sz w:val="20"/>
              </w:rPr>
              <w:t>-06</w:t>
            </w:r>
          </w:p>
        </w:tc>
        <w:tc>
          <w:tcPr>
            <w:tcW w:w="1134" w:type="dxa"/>
            <w:tcBorders>
              <w:top w:val="nil"/>
              <w:bottom w:val="nil"/>
            </w:tcBorders>
          </w:tcPr>
          <w:p w14:paraId="7C9CC7DB" w14:textId="77777777" w:rsidR="002B1480" w:rsidRPr="00DD1A22" w:rsidRDefault="00EC20B5" w:rsidP="00A11BAE">
            <w:pPr>
              <w:jc w:val="center"/>
              <w:rPr>
                <w:sz w:val="20"/>
              </w:rPr>
            </w:pPr>
            <w:r w:rsidRPr="00DD1A22">
              <w:rPr>
                <w:sz w:val="20"/>
              </w:rPr>
              <w:t>7.79e-06</w:t>
            </w:r>
          </w:p>
        </w:tc>
        <w:tc>
          <w:tcPr>
            <w:tcW w:w="851" w:type="dxa"/>
            <w:tcBorders>
              <w:top w:val="nil"/>
              <w:bottom w:val="nil"/>
            </w:tcBorders>
          </w:tcPr>
          <w:p w14:paraId="25AC1259" w14:textId="77777777" w:rsidR="002B1480" w:rsidRPr="00DD1A22" w:rsidRDefault="002B1480" w:rsidP="00A11BAE">
            <w:pPr>
              <w:jc w:val="center"/>
              <w:rPr>
                <w:sz w:val="20"/>
              </w:rPr>
            </w:pPr>
            <w:r w:rsidRPr="00DD1A22">
              <w:rPr>
                <w:sz w:val="20"/>
              </w:rPr>
              <w:t>0.9999</w:t>
            </w:r>
          </w:p>
        </w:tc>
      </w:tr>
      <w:tr w:rsidR="002B1480" w:rsidRPr="00DD1A22" w14:paraId="5F6EDBF6" w14:textId="77777777" w:rsidTr="002B1480">
        <w:trPr>
          <w:cantSplit/>
          <w:trHeight w:val="237"/>
          <w:jc w:val="center"/>
        </w:trPr>
        <w:tc>
          <w:tcPr>
            <w:tcW w:w="1560" w:type="dxa"/>
            <w:vMerge/>
            <w:tcBorders>
              <w:bottom w:val="nil"/>
            </w:tcBorders>
          </w:tcPr>
          <w:p w14:paraId="5F749A2D" w14:textId="77777777" w:rsidR="002B1480" w:rsidRPr="00DD1A22" w:rsidRDefault="002B1480" w:rsidP="00FB1F79">
            <w:pPr>
              <w:pStyle w:val="Paragraph"/>
              <w:jc w:val="center"/>
            </w:pPr>
          </w:p>
        </w:tc>
        <w:tc>
          <w:tcPr>
            <w:tcW w:w="1134" w:type="dxa"/>
            <w:vMerge/>
            <w:tcBorders>
              <w:bottom w:val="nil"/>
            </w:tcBorders>
          </w:tcPr>
          <w:p w14:paraId="174B973A" w14:textId="77777777" w:rsidR="002B1480" w:rsidRPr="00DD1A22" w:rsidRDefault="002B1480" w:rsidP="00A11BAE">
            <w:pPr>
              <w:jc w:val="center"/>
              <w:rPr>
                <w:sz w:val="18"/>
                <w:szCs w:val="18"/>
              </w:rPr>
            </w:pPr>
          </w:p>
        </w:tc>
        <w:tc>
          <w:tcPr>
            <w:tcW w:w="1134" w:type="dxa"/>
            <w:tcBorders>
              <w:top w:val="nil"/>
              <w:bottom w:val="nil"/>
            </w:tcBorders>
          </w:tcPr>
          <w:p w14:paraId="49F54E9B" w14:textId="77777777" w:rsidR="002B1480" w:rsidRPr="00DD1A22" w:rsidRDefault="002B1480" w:rsidP="00A11BAE">
            <w:pPr>
              <w:jc w:val="center"/>
              <w:rPr>
                <w:sz w:val="20"/>
              </w:rPr>
            </w:pPr>
            <w:r w:rsidRPr="00DD1A22">
              <w:rPr>
                <w:sz w:val="20"/>
              </w:rPr>
              <w:t>XGB</w:t>
            </w:r>
          </w:p>
        </w:tc>
        <w:tc>
          <w:tcPr>
            <w:tcW w:w="850" w:type="dxa"/>
            <w:tcBorders>
              <w:top w:val="nil"/>
              <w:bottom w:val="nil"/>
            </w:tcBorders>
          </w:tcPr>
          <w:p w14:paraId="62D57589" w14:textId="77777777" w:rsidR="002B1480" w:rsidRPr="00DD1A22" w:rsidRDefault="00EC20B5" w:rsidP="00A11BAE">
            <w:pPr>
              <w:jc w:val="center"/>
              <w:rPr>
                <w:sz w:val="20"/>
              </w:rPr>
            </w:pPr>
            <w:r w:rsidRPr="00DD1A22">
              <w:rPr>
                <w:sz w:val="20"/>
              </w:rPr>
              <w:t>0.0889</w:t>
            </w:r>
          </w:p>
        </w:tc>
        <w:tc>
          <w:tcPr>
            <w:tcW w:w="1134" w:type="dxa"/>
            <w:tcBorders>
              <w:top w:val="nil"/>
              <w:bottom w:val="nil"/>
            </w:tcBorders>
          </w:tcPr>
          <w:p w14:paraId="320AF1D2" w14:textId="77777777" w:rsidR="002B1480" w:rsidRPr="00DD1A22" w:rsidRDefault="00EC20B5" w:rsidP="00A11BAE">
            <w:pPr>
              <w:jc w:val="center"/>
              <w:rPr>
                <w:sz w:val="20"/>
              </w:rPr>
            </w:pPr>
            <w:r w:rsidRPr="00DD1A22">
              <w:rPr>
                <w:sz w:val="20"/>
              </w:rPr>
              <w:t>0.1036</w:t>
            </w:r>
          </w:p>
        </w:tc>
        <w:tc>
          <w:tcPr>
            <w:tcW w:w="992" w:type="dxa"/>
            <w:tcBorders>
              <w:top w:val="nil"/>
              <w:bottom w:val="nil"/>
            </w:tcBorders>
          </w:tcPr>
          <w:p w14:paraId="68EBD217" w14:textId="77777777" w:rsidR="002B1480" w:rsidRPr="00DD1A22" w:rsidRDefault="00EC20B5" w:rsidP="00A11BAE">
            <w:pPr>
              <w:jc w:val="center"/>
              <w:rPr>
                <w:sz w:val="20"/>
              </w:rPr>
            </w:pPr>
            <w:r w:rsidRPr="00DD1A22">
              <w:rPr>
                <w:sz w:val="20"/>
              </w:rPr>
              <w:t>0.00089</w:t>
            </w:r>
          </w:p>
        </w:tc>
        <w:tc>
          <w:tcPr>
            <w:tcW w:w="1134" w:type="dxa"/>
            <w:tcBorders>
              <w:top w:val="nil"/>
              <w:bottom w:val="nil"/>
            </w:tcBorders>
          </w:tcPr>
          <w:p w14:paraId="39E79D2A" w14:textId="77777777" w:rsidR="002B1480" w:rsidRPr="00DD1A22" w:rsidRDefault="00EC20B5" w:rsidP="00A11BAE">
            <w:pPr>
              <w:jc w:val="center"/>
              <w:rPr>
                <w:sz w:val="20"/>
              </w:rPr>
            </w:pPr>
            <w:r w:rsidRPr="00DD1A22">
              <w:rPr>
                <w:sz w:val="20"/>
              </w:rPr>
              <w:t>0.0010</w:t>
            </w:r>
          </w:p>
        </w:tc>
        <w:tc>
          <w:tcPr>
            <w:tcW w:w="851" w:type="dxa"/>
            <w:tcBorders>
              <w:top w:val="nil"/>
              <w:bottom w:val="nil"/>
            </w:tcBorders>
          </w:tcPr>
          <w:p w14:paraId="058521D0" w14:textId="77777777" w:rsidR="002B1480" w:rsidRPr="00DD1A22" w:rsidRDefault="00D63AE6" w:rsidP="00A11BAE">
            <w:pPr>
              <w:jc w:val="center"/>
              <w:rPr>
                <w:sz w:val="20"/>
              </w:rPr>
            </w:pPr>
            <w:r w:rsidRPr="00DD1A22">
              <w:rPr>
                <w:sz w:val="20"/>
              </w:rPr>
              <w:t>0.9999</w:t>
            </w:r>
          </w:p>
        </w:tc>
      </w:tr>
      <w:tr w:rsidR="002B1480" w:rsidRPr="00DD1A22" w14:paraId="2BF7E916" w14:textId="77777777" w:rsidTr="002B1480">
        <w:trPr>
          <w:cantSplit/>
          <w:trHeight w:val="237"/>
          <w:jc w:val="center"/>
        </w:trPr>
        <w:tc>
          <w:tcPr>
            <w:tcW w:w="1560" w:type="dxa"/>
            <w:vMerge/>
            <w:tcBorders>
              <w:bottom w:val="nil"/>
            </w:tcBorders>
          </w:tcPr>
          <w:p w14:paraId="3AF95D6F" w14:textId="77777777" w:rsidR="002B1480" w:rsidRPr="00DD1A22" w:rsidRDefault="002B1480" w:rsidP="00FB1F79">
            <w:pPr>
              <w:pStyle w:val="Paragraph"/>
              <w:jc w:val="center"/>
            </w:pPr>
          </w:p>
        </w:tc>
        <w:tc>
          <w:tcPr>
            <w:tcW w:w="1134" w:type="dxa"/>
            <w:vMerge/>
            <w:tcBorders>
              <w:bottom w:val="nil"/>
            </w:tcBorders>
          </w:tcPr>
          <w:p w14:paraId="0B8248D7" w14:textId="77777777" w:rsidR="002B1480" w:rsidRPr="00DD1A22" w:rsidRDefault="002B1480" w:rsidP="00A11BAE">
            <w:pPr>
              <w:jc w:val="center"/>
              <w:rPr>
                <w:sz w:val="18"/>
                <w:szCs w:val="18"/>
              </w:rPr>
            </w:pPr>
          </w:p>
        </w:tc>
        <w:tc>
          <w:tcPr>
            <w:tcW w:w="1134" w:type="dxa"/>
            <w:tcBorders>
              <w:top w:val="nil"/>
              <w:bottom w:val="nil"/>
            </w:tcBorders>
          </w:tcPr>
          <w:p w14:paraId="20310798" w14:textId="77777777" w:rsidR="002B1480" w:rsidRPr="00DD1A22" w:rsidRDefault="002B1480" w:rsidP="00A11BAE">
            <w:pPr>
              <w:jc w:val="center"/>
              <w:rPr>
                <w:sz w:val="20"/>
              </w:rPr>
            </w:pPr>
            <w:r w:rsidRPr="00DD1A22">
              <w:rPr>
                <w:sz w:val="20"/>
              </w:rPr>
              <w:t>NN</w:t>
            </w:r>
          </w:p>
        </w:tc>
        <w:tc>
          <w:tcPr>
            <w:tcW w:w="850" w:type="dxa"/>
            <w:tcBorders>
              <w:top w:val="nil"/>
              <w:bottom w:val="nil"/>
            </w:tcBorders>
          </w:tcPr>
          <w:p w14:paraId="13FD217F" w14:textId="77777777" w:rsidR="002B1480" w:rsidRPr="00DD1A22" w:rsidRDefault="00D63AE6" w:rsidP="00A11BAE">
            <w:pPr>
              <w:jc w:val="center"/>
              <w:rPr>
                <w:sz w:val="20"/>
              </w:rPr>
            </w:pPr>
            <w:r w:rsidRPr="00DD1A22">
              <w:rPr>
                <w:sz w:val="20"/>
              </w:rPr>
              <w:t>0.0096</w:t>
            </w:r>
          </w:p>
        </w:tc>
        <w:tc>
          <w:tcPr>
            <w:tcW w:w="1134" w:type="dxa"/>
            <w:tcBorders>
              <w:top w:val="nil"/>
              <w:bottom w:val="nil"/>
            </w:tcBorders>
          </w:tcPr>
          <w:p w14:paraId="70FABF5A" w14:textId="77777777" w:rsidR="002B1480" w:rsidRPr="00DD1A22" w:rsidRDefault="00D63AE6" w:rsidP="00A11BAE">
            <w:pPr>
              <w:jc w:val="center"/>
              <w:rPr>
                <w:sz w:val="20"/>
              </w:rPr>
            </w:pPr>
            <w:r w:rsidRPr="00DD1A22">
              <w:rPr>
                <w:sz w:val="20"/>
              </w:rPr>
              <w:t>0.0114</w:t>
            </w:r>
          </w:p>
        </w:tc>
        <w:tc>
          <w:tcPr>
            <w:tcW w:w="992" w:type="dxa"/>
            <w:tcBorders>
              <w:top w:val="nil"/>
              <w:bottom w:val="nil"/>
            </w:tcBorders>
          </w:tcPr>
          <w:p w14:paraId="5E8BE511" w14:textId="77777777" w:rsidR="002B1480" w:rsidRPr="00DD1A22" w:rsidRDefault="00D63AE6" w:rsidP="00A11BAE">
            <w:pPr>
              <w:jc w:val="center"/>
              <w:rPr>
                <w:sz w:val="20"/>
              </w:rPr>
            </w:pPr>
            <w:r w:rsidRPr="00DD1A22">
              <w:rPr>
                <w:sz w:val="20"/>
              </w:rPr>
              <w:t>9.63e-05</w:t>
            </w:r>
          </w:p>
        </w:tc>
        <w:tc>
          <w:tcPr>
            <w:tcW w:w="1134" w:type="dxa"/>
            <w:tcBorders>
              <w:top w:val="nil"/>
              <w:bottom w:val="nil"/>
            </w:tcBorders>
          </w:tcPr>
          <w:p w14:paraId="37DFA34E" w14:textId="77777777" w:rsidR="002B1480" w:rsidRPr="00DD1A22" w:rsidRDefault="0073762A" w:rsidP="00A11BAE">
            <w:pPr>
              <w:jc w:val="center"/>
              <w:rPr>
                <w:sz w:val="20"/>
              </w:rPr>
            </w:pPr>
            <w:r w:rsidRPr="00DD1A22">
              <w:rPr>
                <w:sz w:val="20"/>
              </w:rPr>
              <w:t>0.0001</w:t>
            </w:r>
          </w:p>
        </w:tc>
        <w:tc>
          <w:tcPr>
            <w:tcW w:w="851" w:type="dxa"/>
            <w:tcBorders>
              <w:top w:val="nil"/>
              <w:bottom w:val="nil"/>
            </w:tcBorders>
          </w:tcPr>
          <w:p w14:paraId="1988B0EB" w14:textId="77777777" w:rsidR="002B1480" w:rsidRPr="00DD1A22" w:rsidRDefault="002B1480" w:rsidP="00A11BAE">
            <w:pPr>
              <w:jc w:val="center"/>
              <w:rPr>
                <w:sz w:val="20"/>
              </w:rPr>
            </w:pPr>
            <w:r w:rsidRPr="00DD1A22">
              <w:rPr>
                <w:sz w:val="20"/>
              </w:rPr>
              <w:t>0.9999</w:t>
            </w:r>
          </w:p>
        </w:tc>
      </w:tr>
      <w:tr w:rsidR="002B1480" w:rsidRPr="00DD1A22" w14:paraId="2C8D70D4" w14:textId="77777777" w:rsidTr="00D444C2">
        <w:trPr>
          <w:cantSplit/>
          <w:trHeight w:val="237"/>
          <w:jc w:val="center"/>
        </w:trPr>
        <w:tc>
          <w:tcPr>
            <w:tcW w:w="1560" w:type="dxa"/>
            <w:vMerge/>
            <w:tcBorders>
              <w:bottom w:val="single" w:sz="4" w:space="0" w:color="auto"/>
            </w:tcBorders>
          </w:tcPr>
          <w:p w14:paraId="60B5AFEE" w14:textId="77777777" w:rsidR="002B1480" w:rsidRPr="00DD1A22" w:rsidRDefault="002B1480" w:rsidP="00FB1F79">
            <w:pPr>
              <w:pStyle w:val="Paragraph"/>
              <w:jc w:val="center"/>
            </w:pPr>
          </w:p>
        </w:tc>
        <w:tc>
          <w:tcPr>
            <w:tcW w:w="1134" w:type="dxa"/>
            <w:tcBorders>
              <w:top w:val="nil"/>
              <w:bottom w:val="single" w:sz="4" w:space="0" w:color="auto"/>
            </w:tcBorders>
          </w:tcPr>
          <w:p w14:paraId="352B2D7B" w14:textId="77777777" w:rsidR="002B1480" w:rsidRPr="00DD1A22" w:rsidRDefault="002B1480" w:rsidP="00A11BAE">
            <w:pPr>
              <w:jc w:val="center"/>
              <w:rPr>
                <w:sz w:val="18"/>
                <w:szCs w:val="18"/>
              </w:rPr>
            </w:pPr>
            <w:r w:rsidRPr="00DD1A22">
              <w:rPr>
                <w:sz w:val="18"/>
                <w:szCs w:val="18"/>
              </w:rPr>
              <w:t>Time Series Forecasting Model</w:t>
            </w:r>
          </w:p>
        </w:tc>
        <w:tc>
          <w:tcPr>
            <w:tcW w:w="1134" w:type="dxa"/>
            <w:tcBorders>
              <w:top w:val="nil"/>
              <w:bottom w:val="single" w:sz="4" w:space="0" w:color="auto"/>
            </w:tcBorders>
          </w:tcPr>
          <w:p w14:paraId="547C905D" w14:textId="77777777" w:rsidR="002B1480" w:rsidRPr="00DD1A22" w:rsidRDefault="002B1480" w:rsidP="00A11BAE">
            <w:pPr>
              <w:jc w:val="center"/>
              <w:rPr>
                <w:sz w:val="20"/>
              </w:rPr>
            </w:pPr>
            <w:r w:rsidRPr="00DD1A22">
              <w:rPr>
                <w:sz w:val="20"/>
              </w:rPr>
              <w:t>RNN</w:t>
            </w:r>
          </w:p>
          <w:p w14:paraId="49BB20F8" w14:textId="77777777" w:rsidR="002B1480" w:rsidRPr="00DD1A22" w:rsidRDefault="002B1480" w:rsidP="00A11BAE">
            <w:pPr>
              <w:jc w:val="center"/>
              <w:rPr>
                <w:sz w:val="20"/>
              </w:rPr>
            </w:pPr>
            <w:r w:rsidRPr="00DD1A22">
              <w:rPr>
                <w:sz w:val="20"/>
              </w:rPr>
              <w:t>LSTM</w:t>
            </w:r>
          </w:p>
          <w:p w14:paraId="2AEC9420" w14:textId="77777777" w:rsidR="002B1480" w:rsidRPr="00DD1A22" w:rsidRDefault="002B1480" w:rsidP="00A11BAE">
            <w:pPr>
              <w:jc w:val="center"/>
              <w:rPr>
                <w:sz w:val="20"/>
              </w:rPr>
            </w:pPr>
            <w:r w:rsidRPr="00DD1A22">
              <w:rPr>
                <w:sz w:val="20"/>
              </w:rPr>
              <w:t>GRU</w:t>
            </w:r>
          </w:p>
        </w:tc>
        <w:tc>
          <w:tcPr>
            <w:tcW w:w="850" w:type="dxa"/>
            <w:tcBorders>
              <w:top w:val="nil"/>
              <w:bottom w:val="single" w:sz="4" w:space="0" w:color="auto"/>
            </w:tcBorders>
          </w:tcPr>
          <w:p w14:paraId="50FB54C8" w14:textId="77777777" w:rsidR="002B1480" w:rsidRPr="00DD1A22" w:rsidRDefault="0086241B" w:rsidP="00A11BAE">
            <w:pPr>
              <w:jc w:val="center"/>
              <w:rPr>
                <w:sz w:val="20"/>
              </w:rPr>
            </w:pPr>
            <w:r w:rsidRPr="00DD1A22">
              <w:rPr>
                <w:sz w:val="20"/>
              </w:rPr>
              <w:t>0.0014</w:t>
            </w:r>
          </w:p>
          <w:p w14:paraId="54F06F98" w14:textId="77777777" w:rsidR="009551C5" w:rsidRPr="00DD1A22" w:rsidRDefault="009551C5" w:rsidP="00A11BAE">
            <w:pPr>
              <w:jc w:val="center"/>
              <w:rPr>
                <w:sz w:val="20"/>
              </w:rPr>
            </w:pPr>
            <w:r w:rsidRPr="00DD1A22">
              <w:rPr>
                <w:sz w:val="20"/>
              </w:rPr>
              <w:t>0.0025</w:t>
            </w:r>
          </w:p>
          <w:p w14:paraId="26F60C7C" w14:textId="77777777" w:rsidR="009551C5" w:rsidRPr="00DD1A22" w:rsidRDefault="009551C5" w:rsidP="00A11BAE">
            <w:pPr>
              <w:jc w:val="center"/>
              <w:rPr>
                <w:sz w:val="20"/>
              </w:rPr>
            </w:pPr>
            <w:r w:rsidRPr="00DD1A22">
              <w:rPr>
                <w:sz w:val="20"/>
              </w:rPr>
              <w:t>0.0008</w:t>
            </w:r>
          </w:p>
        </w:tc>
        <w:tc>
          <w:tcPr>
            <w:tcW w:w="1134" w:type="dxa"/>
            <w:tcBorders>
              <w:top w:val="nil"/>
              <w:bottom w:val="single" w:sz="4" w:space="0" w:color="auto"/>
            </w:tcBorders>
          </w:tcPr>
          <w:p w14:paraId="4849CAF6" w14:textId="77777777" w:rsidR="002B1480" w:rsidRPr="00DD1A22" w:rsidRDefault="00423D17" w:rsidP="00A11BAE">
            <w:pPr>
              <w:jc w:val="center"/>
              <w:rPr>
                <w:sz w:val="20"/>
              </w:rPr>
            </w:pPr>
            <w:r w:rsidRPr="00DD1A22">
              <w:rPr>
                <w:sz w:val="20"/>
              </w:rPr>
              <w:t>0.0019</w:t>
            </w:r>
          </w:p>
          <w:p w14:paraId="51FC1802" w14:textId="77777777" w:rsidR="009551C5" w:rsidRPr="00DD1A22" w:rsidRDefault="009551C5" w:rsidP="00A11BAE">
            <w:pPr>
              <w:jc w:val="center"/>
              <w:rPr>
                <w:sz w:val="20"/>
              </w:rPr>
            </w:pPr>
            <w:r w:rsidRPr="00DD1A22">
              <w:rPr>
                <w:sz w:val="20"/>
              </w:rPr>
              <w:t>0.00</w:t>
            </w:r>
            <w:r w:rsidR="009051A8" w:rsidRPr="00DD1A22">
              <w:rPr>
                <w:sz w:val="20"/>
              </w:rPr>
              <w:t>27</w:t>
            </w:r>
          </w:p>
          <w:p w14:paraId="4F31D9FF" w14:textId="77777777" w:rsidR="009551C5" w:rsidRPr="00DD1A22" w:rsidRDefault="009551C5" w:rsidP="00A11BAE">
            <w:pPr>
              <w:jc w:val="center"/>
              <w:rPr>
                <w:sz w:val="20"/>
              </w:rPr>
            </w:pPr>
            <w:r w:rsidRPr="00DD1A22">
              <w:rPr>
                <w:sz w:val="20"/>
              </w:rPr>
              <w:t>0.001</w:t>
            </w:r>
            <w:r w:rsidR="009051A8" w:rsidRPr="00DD1A22">
              <w:rPr>
                <w:sz w:val="20"/>
              </w:rPr>
              <w:t>0</w:t>
            </w:r>
          </w:p>
        </w:tc>
        <w:tc>
          <w:tcPr>
            <w:tcW w:w="992" w:type="dxa"/>
            <w:tcBorders>
              <w:top w:val="nil"/>
              <w:bottom w:val="single" w:sz="4" w:space="0" w:color="auto"/>
            </w:tcBorders>
          </w:tcPr>
          <w:p w14:paraId="4684DA3D" w14:textId="77777777" w:rsidR="002B1480" w:rsidRPr="00DD1A22" w:rsidRDefault="00B40E28" w:rsidP="00A11BAE">
            <w:pPr>
              <w:jc w:val="center"/>
              <w:rPr>
                <w:sz w:val="20"/>
              </w:rPr>
            </w:pPr>
            <w:r w:rsidRPr="00DD1A22">
              <w:rPr>
                <w:sz w:val="20"/>
              </w:rPr>
              <w:t>0.0028</w:t>
            </w:r>
          </w:p>
          <w:p w14:paraId="71B51E63" w14:textId="77777777" w:rsidR="009051A8" w:rsidRPr="00DD1A22" w:rsidRDefault="009051A8" w:rsidP="00A11BAE">
            <w:pPr>
              <w:jc w:val="center"/>
              <w:rPr>
                <w:sz w:val="20"/>
              </w:rPr>
            </w:pPr>
            <w:r w:rsidRPr="00DD1A22">
              <w:rPr>
                <w:sz w:val="20"/>
              </w:rPr>
              <w:t>0.0054</w:t>
            </w:r>
          </w:p>
          <w:p w14:paraId="4C5BC010" w14:textId="77777777" w:rsidR="009051A8" w:rsidRPr="00DD1A22" w:rsidRDefault="009051A8" w:rsidP="00A11BAE">
            <w:pPr>
              <w:jc w:val="center"/>
              <w:rPr>
                <w:sz w:val="20"/>
              </w:rPr>
            </w:pPr>
            <w:r w:rsidRPr="00DD1A22">
              <w:rPr>
                <w:sz w:val="20"/>
              </w:rPr>
              <w:t>0.0020</w:t>
            </w:r>
          </w:p>
        </w:tc>
        <w:tc>
          <w:tcPr>
            <w:tcW w:w="1134" w:type="dxa"/>
            <w:tcBorders>
              <w:top w:val="nil"/>
              <w:bottom w:val="single" w:sz="4" w:space="0" w:color="auto"/>
            </w:tcBorders>
          </w:tcPr>
          <w:p w14:paraId="76E408A4" w14:textId="77777777" w:rsidR="002B1480" w:rsidRPr="00DD1A22" w:rsidRDefault="00B40E28" w:rsidP="00A11BAE">
            <w:pPr>
              <w:jc w:val="center"/>
              <w:rPr>
                <w:sz w:val="20"/>
              </w:rPr>
            </w:pPr>
            <w:r w:rsidRPr="00DD1A22">
              <w:rPr>
                <w:sz w:val="20"/>
              </w:rPr>
              <w:t>0.0037</w:t>
            </w:r>
          </w:p>
          <w:p w14:paraId="252C6BD3" w14:textId="77777777" w:rsidR="009051A8" w:rsidRPr="00DD1A22" w:rsidRDefault="009051A8" w:rsidP="00A11BAE">
            <w:pPr>
              <w:jc w:val="center"/>
              <w:rPr>
                <w:sz w:val="20"/>
              </w:rPr>
            </w:pPr>
            <w:r w:rsidRPr="00DD1A22">
              <w:rPr>
                <w:sz w:val="20"/>
              </w:rPr>
              <w:t>0.0054</w:t>
            </w:r>
          </w:p>
          <w:p w14:paraId="34313507" w14:textId="77777777" w:rsidR="009051A8" w:rsidRPr="00DD1A22" w:rsidRDefault="009051A8" w:rsidP="00A11BAE">
            <w:pPr>
              <w:jc w:val="center"/>
              <w:rPr>
                <w:sz w:val="20"/>
              </w:rPr>
            </w:pPr>
            <w:r w:rsidRPr="00DD1A22">
              <w:rPr>
                <w:sz w:val="20"/>
              </w:rPr>
              <w:t>0.0020</w:t>
            </w:r>
          </w:p>
        </w:tc>
        <w:tc>
          <w:tcPr>
            <w:tcW w:w="851" w:type="dxa"/>
            <w:tcBorders>
              <w:top w:val="nil"/>
              <w:bottom w:val="single" w:sz="4" w:space="0" w:color="auto"/>
            </w:tcBorders>
          </w:tcPr>
          <w:p w14:paraId="5ECC09EF" w14:textId="77777777" w:rsidR="002B1480" w:rsidRPr="00DD1A22" w:rsidRDefault="00B40E28" w:rsidP="00A11BAE">
            <w:pPr>
              <w:jc w:val="center"/>
              <w:rPr>
                <w:sz w:val="20"/>
              </w:rPr>
            </w:pPr>
            <w:r w:rsidRPr="00DD1A22">
              <w:rPr>
                <w:sz w:val="20"/>
              </w:rPr>
              <w:t>0.9998</w:t>
            </w:r>
          </w:p>
          <w:p w14:paraId="54A5FF19" w14:textId="77777777" w:rsidR="009051A8" w:rsidRPr="00DD1A22" w:rsidRDefault="009051A8" w:rsidP="00A11BAE">
            <w:pPr>
              <w:jc w:val="center"/>
              <w:rPr>
                <w:sz w:val="20"/>
              </w:rPr>
            </w:pPr>
            <w:r w:rsidRPr="00DD1A22">
              <w:rPr>
                <w:sz w:val="20"/>
              </w:rPr>
              <w:t>0.9995</w:t>
            </w:r>
          </w:p>
          <w:p w14:paraId="7F3843C9" w14:textId="77777777" w:rsidR="009051A8" w:rsidRPr="00DD1A22" w:rsidRDefault="009051A8" w:rsidP="00A11BAE">
            <w:pPr>
              <w:jc w:val="center"/>
              <w:rPr>
                <w:sz w:val="20"/>
              </w:rPr>
            </w:pPr>
            <w:r w:rsidRPr="00DD1A22">
              <w:rPr>
                <w:sz w:val="20"/>
              </w:rPr>
              <w:t>0.9999</w:t>
            </w:r>
          </w:p>
        </w:tc>
      </w:tr>
      <w:tr w:rsidR="00CF76C9" w:rsidRPr="00DD1A22" w14:paraId="3CB0FDBB" w14:textId="77777777" w:rsidTr="00D444C2">
        <w:trPr>
          <w:cantSplit/>
          <w:trHeight w:val="237"/>
          <w:jc w:val="center"/>
        </w:trPr>
        <w:tc>
          <w:tcPr>
            <w:tcW w:w="1560" w:type="dxa"/>
            <w:vMerge w:val="restart"/>
            <w:tcBorders>
              <w:top w:val="single" w:sz="4" w:space="0" w:color="auto"/>
              <w:bottom w:val="nil"/>
            </w:tcBorders>
          </w:tcPr>
          <w:p w14:paraId="492E43C4" w14:textId="77777777" w:rsidR="00CF76C9" w:rsidRPr="00DD1A22" w:rsidRDefault="00CF76C9" w:rsidP="00FB1F79">
            <w:pPr>
              <w:pStyle w:val="Paragraph"/>
              <w:ind w:firstLine="0"/>
              <w:jc w:val="center"/>
            </w:pPr>
            <w:r w:rsidRPr="00DD1A22">
              <w:t>Cost Per Quantity</w:t>
            </w:r>
          </w:p>
        </w:tc>
        <w:tc>
          <w:tcPr>
            <w:tcW w:w="1134" w:type="dxa"/>
            <w:vMerge w:val="restart"/>
            <w:tcBorders>
              <w:top w:val="single" w:sz="4" w:space="0" w:color="auto"/>
              <w:bottom w:val="nil"/>
            </w:tcBorders>
          </w:tcPr>
          <w:p w14:paraId="0EEA8C60" w14:textId="77777777" w:rsidR="00CF76C9" w:rsidRPr="00DD1A22" w:rsidRDefault="00CF76C9" w:rsidP="00CF76C9">
            <w:pPr>
              <w:jc w:val="center"/>
              <w:rPr>
                <w:sz w:val="18"/>
                <w:szCs w:val="18"/>
              </w:rPr>
            </w:pPr>
            <w:r w:rsidRPr="00DD1A22">
              <w:rPr>
                <w:sz w:val="18"/>
                <w:szCs w:val="18"/>
              </w:rPr>
              <w:t>Regression Model</w:t>
            </w:r>
          </w:p>
        </w:tc>
        <w:tc>
          <w:tcPr>
            <w:tcW w:w="1134" w:type="dxa"/>
            <w:tcBorders>
              <w:top w:val="single" w:sz="4" w:space="0" w:color="auto"/>
              <w:bottom w:val="nil"/>
            </w:tcBorders>
          </w:tcPr>
          <w:p w14:paraId="5717EE01" w14:textId="77777777" w:rsidR="00CF76C9" w:rsidRPr="00DD1A22" w:rsidRDefault="00CF76C9" w:rsidP="00CF76C9">
            <w:pPr>
              <w:jc w:val="center"/>
              <w:rPr>
                <w:sz w:val="20"/>
              </w:rPr>
            </w:pPr>
            <w:r w:rsidRPr="00DD1A22">
              <w:rPr>
                <w:sz w:val="20"/>
              </w:rPr>
              <w:t>DT</w:t>
            </w:r>
          </w:p>
        </w:tc>
        <w:tc>
          <w:tcPr>
            <w:tcW w:w="850" w:type="dxa"/>
            <w:tcBorders>
              <w:top w:val="single" w:sz="4" w:space="0" w:color="auto"/>
              <w:bottom w:val="nil"/>
            </w:tcBorders>
          </w:tcPr>
          <w:p w14:paraId="4C127FDE" w14:textId="77777777" w:rsidR="00CF76C9" w:rsidRPr="00DD1A22" w:rsidRDefault="009F68D4" w:rsidP="00CF76C9">
            <w:pPr>
              <w:jc w:val="center"/>
              <w:rPr>
                <w:sz w:val="20"/>
              </w:rPr>
            </w:pPr>
            <w:r w:rsidRPr="00DD1A22">
              <w:rPr>
                <w:sz w:val="20"/>
              </w:rPr>
              <w:t>0.0370</w:t>
            </w:r>
          </w:p>
        </w:tc>
        <w:tc>
          <w:tcPr>
            <w:tcW w:w="1134" w:type="dxa"/>
            <w:tcBorders>
              <w:top w:val="single" w:sz="4" w:space="0" w:color="auto"/>
              <w:bottom w:val="nil"/>
            </w:tcBorders>
          </w:tcPr>
          <w:p w14:paraId="7CC049E0" w14:textId="77777777" w:rsidR="00CF76C9" w:rsidRPr="00DD1A22" w:rsidRDefault="008966F6" w:rsidP="00CF76C9">
            <w:pPr>
              <w:jc w:val="center"/>
              <w:rPr>
                <w:sz w:val="20"/>
              </w:rPr>
            </w:pPr>
            <w:r w:rsidRPr="00DD1A22">
              <w:rPr>
                <w:sz w:val="20"/>
              </w:rPr>
              <w:t>0.0552</w:t>
            </w:r>
          </w:p>
        </w:tc>
        <w:tc>
          <w:tcPr>
            <w:tcW w:w="992" w:type="dxa"/>
            <w:tcBorders>
              <w:top w:val="single" w:sz="4" w:space="0" w:color="auto"/>
              <w:bottom w:val="nil"/>
            </w:tcBorders>
          </w:tcPr>
          <w:p w14:paraId="77DF1B98" w14:textId="77777777" w:rsidR="00CF76C9" w:rsidRPr="00DD1A22" w:rsidRDefault="008966F6" w:rsidP="00CF76C9">
            <w:pPr>
              <w:jc w:val="center"/>
              <w:rPr>
                <w:sz w:val="20"/>
              </w:rPr>
            </w:pPr>
            <w:r w:rsidRPr="00DD1A22">
              <w:rPr>
                <w:sz w:val="20"/>
              </w:rPr>
              <w:t>0.0037</w:t>
            </w:r>
          </w:p>
        </w:tc>
        <w:tc>
          <w:tcPr>
            <w:tcW w:w="1134" w:type="dxa"/>
            <w:tcBorders>
              <w:top w:val="single" w:sz="4" w:space="0" w:color="auto"/>
              <w:bottom w:val="nil"/>
            </w:tcBorders>
          </w:tcPr>
          <w:p w14:paraId="453294EC" w14:textId="77777777" w:rsidR="00CF76C9" w:rsidRPr="00DD1A22" w:rsidRDefault="008966F6" w:rsidP="00CF76C9">
            <w:pPr>
              <w:jc w:val="center"/>
              <w:rPr>
                <w:sz w:val="20"/>
              </w:rPr>
            </w:pPr>
            <w:r w:rsidRPr="00DD1A22">
              <w:rPr>
                <w:sz w:val="20"/>
              </w:rPr>
              <w:t>0.0055</w:t>
            </w:r>
          </w:p>
        </w:tc>
        <w:tc>
          <w:tcPr>
            <w:tcW w:w="851" w:type="dxa"/>
            <w:tcBorders>
              <w:top w:val="single" w:sz="4" w:space="0" w:color="auto"/>
              <w:bottom w:val="nil"/>
            </w:tcBorders>
          </w:tcPr>
          <w:p w14:paraId="40880191" w14:textId="77777777" w:rsidR="00CF76C9" w:rsidRPr="00DD1A22" w:rsidRDefault="008966F6" w:rsidP="00CF76C9">
            <w:pPr>
              <w:jc w:val="center"/>
              <w:rPr>
                <w:sz w:val="20"/>
              </w:rPr>
            </w:pPr>
            <w:r w:rsidRPr="00DD1A22">
              <w:rPr>
                <w:sz w:val="20"/>
              </w:rPr>
              <w:t>0.9996</w:t>
            </w:r>
          </w:p>
        </w:tc>
      </w:tr>
      <w:tr w:rsidR="00CF76C9" w:rsidRPr="00DD1A22" w14:paraId="1C89D3A0" w14:textId="77777777" w:rsidTr="00D444C2">
        <w:trPr>
          <w:cantSplit/>
          <w:trHeight w:val="237"/>
          <w:jc w:val="center"/>
        </w:trPr>
        <w:tc>
          <w:tcPr>
            <w:tcW w:w="1560" w:type="dxa"/>
            <w:vMerge/>
            <w:tcBorders>
              <w:bottom w:val="nil"/>
            </w:tcBorders>
          </w:tcPr>
          <w:p w14:paraId="6D02B18B" w14:textId="77777777" w:rsidR="00CF76C9" w:rsidRPr="00DD1A22" w:rsidRDefault="00CF76C9" w:rsidP="00FB1F79">
            <w:pPr>
              <w:pStyle w:val="Paragraph"/>
              <w:jc w:val="center"/>
            </w:pPr>
          </w:p>
        </w:tc>
        <w:tc>
          <w:tcPr>
            <w:tcW w:w="1134" w:type="dxa"/>
            <w:vMerge/>
            <w:tcBorders>
              <w:bottom w:val="nil"/>
            </w:tcBorders>
          </w:tcPr>
          <w:p w14:paraId="1B620DB2" w14:textId="77777777" w:rsidR="00CF76C9" w:rsidRPr="00DD1A22" w:rsidRDefault="00CF76C9" w:rsidP="00CF76C9">
            <w:pPr>
              <w:jc w:val="center"/>
              <w:rPr>
                <w:sz w:val="18"/>
                <w:szCs w:val="18"/>
              </w:rPr>
            </w:pPr>
          </w:p>
        </w:tc>
        <w:tc>
          <w:tcPr>
            <w:tcW w:w="1134" w:type="dxa"/>
            <w:tcBorders>
              <w:top w:val="nil"/>
              <w:bottom w:val="nil"/>
            </w:tcBorders>
          </w:tcPr>
          <w:p w14:paraId="1BB4243B" w14:textId="77777777" w:rsidR="00CF76C9" w:rsidRPr="00DD1A22" w:rsidRDefault="00CF76C9" w:rsidP="00CF76C9">
            <w:pPr>
              <w:jc w:val="center"/>
              <w:rPr>
                <w:sz w:val="20"/>
              </w:rPr>
            </w:pPr>
            <w:r w:rsidRPr="00DD1A22">
              <w:rPr>
                <w:sz w:val="20"/>
              </w:rPr>
              <w:t>RF</w:t>
            </w:r>
          </w:p>
        </w:tc>
        <w:tc>
          <w:tcPr>
            <w:tcW w:w="850" w:type="dxa"/>
            <w:tcBorders>
              <w:top w:val="nil"/>
              <w:bottom w:val="nil"/>
            </w:tcBorders>
          </w:tcPr>
          <w:p w14:paraId="68DEB89C" w14:textId="77777777" w:rsidR="00CF76C9" w:rsidRPr="00DD1A22" w:rsidRDefault="008966F6" w:rsidP="00CF76C9">
            <w:pPr>
              <w:jc w:val="center"/>
              <w:rPr>
                <w:sz w:val="20"/>
              </w:rPr>
            </w:pPr>
            <w:r w:rsidRPr="00DD1A22">
              <w:rPr>
                <w:sz w:val="20"/>
              </w:rPr>
              <w:t>0.0124</w:t>
            </w:r>
          </w:p>
        </w:tc>
        <w:tc>
          <w:tcPr>
            <w:tcW w:w="1134" w:type="dxa"/>
            <w:tcBorders>
              <w:top w:val="nil"/>
              <w:bottom w:val="nil"/>
            </w:tcBorders>
          </w:tcPr>
          <w:p w14:paraId="435D15F5" w14:textId="77777777" w:rsidR="00CF76C9" w:rsidRPr="00DD1A22" w:rsidRDefault="008966F6" w:rsidP="00CF76C9">
            <w:pPr>
              <w:jc w:val="center"/>
              <w:rPr>
                <w:sz w:val="20"/>
              </w:rPr>
            </w:pPr>
            <w:r w:rsidRPr="00DD1A22">
              <w:rPr>
                <w:sz w:val="20"/>
              </w:rPr>
              <w:t>0.0236</w:t>
            </w:r>
          </w:p>
        </w:tc>
        <w:tc>
          <w:tcPr>
            <w:tcW w:w="992" w:type="dxa"/>
            <w:tcBorders>
              <w:top w:val="nil"/>
              <w:bottom w:val="nil"/>
            </w:tcBorders>
          </w:tcPr>
          <w:p w14:paraId="65203750" w14:textId="77777777" w:rsidR="00CF76C9" w:rsidRPr="00DD1A22" w:rsidRDefault="00042B00" w:rsidP="00CF76C9">
            <w:pPr>
              <w:jc w:val="center"/>
              <w:rPr>
                <w:sz w:val="20"/>
              </w:rPr>
            </w:pPr>
            <w:r w:rsidRPr="00DD1A22">
              <w:rPr>
                <w:sz w:val="20"/>
              </w:rPr>
              <w:t>0.0012</w:t>
            </w:r>
          </w:p>
        </w:tc>
        <w:tc>
          <w:tcPr>
            <w:tcW w:w="1134" w:type="dxa"/>
            <w:tcBorders>
              <w:top w:val="nil"/>
              <w:bottom w:val="nil"/>
            </w:tcBorders>
          </w:tcPr>
          <w:p w14:paraId="1FF6D3B4" w14:textId="77777777" w:rsidR="00CF76C9" w:rsidRPr="00DD1A22" w:rsidRDefault="00042B00" w:rsidP="00CF76C9">
            <w:pPr>
              <w:jc w:val="center"/>
              <w:rPr>
                <w:sz w:val="20"/>
              </w:rPr>
            </w:pPr>
            <w:r w:rsidRPr="00DD1A22">
              <w:rPr>
                <w:sz w:val="20"/>
              </w:rPr>
              <w:t>0.0023</w:t>
            </w:r>
          </w:p>
        </w:tc>
        <w:tc>
          <w:tcPr>
            <w:tcW w:w="851" w:type="dxa"/>
            <w:tcBorders>
              <w:top w:val="nil"/>
              <w:bottom w:val="nil"/>
            </w:tcBorders>
          </w:tcPr>
          <w:p w14:paraId="5B24597C" w14:textId="77777777" w:rsidR="00CF76C9" w:rsidRPr="00DD1A22" w:rsidRDefault="00CF76C9" w:rsidP="00CF76C9">
            <w:pPr>
              <w:jc w:val="center"/>
              <w:rPr>
                <w:sz w:val="20"/>
              </w:rPr>
            </w:pPr>
            <w:r w:rsidRPr="00DD1A22">
              <w:rPr>
                <w:sz w:val="20"/>
              </w:rPr>
              <w:t>0.9999</w:t>
            </w:r>
          </w:p>
        </w:tc>
      </w:tr>
      <w:tr w:rsidR="00CF76C9" w:rsidRPr="00DD1A22" w14:paraId="16B56F91" w14:textId="77777777" w:rsidTr="00D444C2">
        <w:trPr>
          <w:cantSplit/>
          <w:trHeight w:val="237"/>
          <w:jc w:val="center"/>
        </w:trPr>
        <w:tc>
          <w:tcPr>
            <w:tcW w:w="1560" w:type="dxa"/>
            <w:vMerge/>
            <w:tcBorders>
              <w:bottom w:val="nil"/>
            </w:tcBorders>
          </w:tcPr>
          <w:p w14:paraId="6E8851FA" w14:textId="77777777" w:rsidR="00CF76C9" w:rsidRPr="00DD1A22" w:rsidRDefault="00CF76C9" w:rsidP="00FB1F79">
            <w:pPr>
              <w:pStyle w:val="Paragraph"/>
              <w:jc w:val="center"/>
            </w:pPr>
          </w:p>
        </w:tc>
        <w:tc>
          <w:tcPr>
            <w:tcW w:w="1134" w:type="dxa"/>
            <w:vMerge/>
            <w:tcBorders>
              <w:bottom w:val="nil"/>
            </w:tcBorders>
          </w:tcPr>
          <w:p w14:paraId="7EBDCE24" w14:textId="77777777" w:rsidR="00CF76C9" w:rsidRPr="00DD1A22" w:rsidRDefault="00CF76C9" w:rsidP="00CF76C9">
            <w:pPr>
              <w:jc w:val="center"/>
              <w:rPr>
                <w:sz w:val="18"/>
                <w:szCs w:val="18"/>
              </w:rPr>
            </w:pPr>
          </w:p>
        </w:tc>
        <w:tc>
          <w:tcPr>
            <w:tcW w:w="1134" w:type="dxa"/>
            <w:tcBorders>
              <w:top w:val="nil"/>
              <w:bottom w:val="nil"/>
            </w:tcBorders>
          </w:tcPr>
          <w:p w14:paraId="529A31B0" w14:textId="77777777" w:rsidR="00CF76C9" w:rsidRPr="00DD1A22" w:rsidRDefault="00CF76C9" w:rsidP="00CF76C9">
            <w:pPr>
              <w:jc w:val="center"/>
              <w:rPr>
                <w:sz w:val="20"/>
              </w:rPr>
            </w:pPr>
            <w:r w:rsidRPr="00DD1A22">
              <w:rPr>
                <w:sz w:val="20"/>
              </w:rPr>
              <w:t>XGB</w:t>
            </w:r>
          </w:p>
        </w:tc>
        <w:tc>
          <w:tcPr>
            <w:tcW w:w="850" w:type="dxa"/>
            <w:tcBorders>
              <w:top w:val="nil"/>
              <w:bottom w:val="nil"/>
            </w:tcBorders>
          </w:tcPr>
          <w:p w14:paraId="00711B76" w14:textId="77777777" w:rsidR="00CF76C9" w:rsidRPr="00DD1A22" w:rsidRDefault="00042B00" w:rsidP="00CF76C9">
            <w:pPr>
              <w:jc w:val="center"/>
              <w:rPr>
                <w:sz w:val="20"/>
              </w:rPr>
            </w:pPr>
            <w:r w:rsidRPr="00DD1A22">
              <w:rPr>
                <w:sz w:val="20"/>
              </w:rPr>
              <w:t>0.0822</w:t>
            </w:r>
          </w:p>
        </w:tc>
        <w:tc>
          <w:tcPr>
            <w:tcW w:w="1134" w:type="dxa"/>
            <w:tcBorders>
              <w:top w:val="nil"/>
              <w:bottom w:val="nil"/>
            </w:tcBorders>
          </w:tcPr>
          <w:p w14:paraId="0E372E46" w14:textId="77777777" w:rsidR="00CF76C9" w:rsidRPr="00DD1A22" w:rsidRDefault="00042B00" w:rsidP="00CF76C9">
            <w:pPr>
              <w:jc w:val="center"/>
              <w:rPr>
                <w:sz w:val="20"/>
              </w:rPr>
            </w:pPr>
            <w:r w:rsidRPr="00DD1A22">
              <w:rPr>
                <w:sz w:val="20"/>
              </w:rPr>
              <w:t>0.1131</w:t>
            </w:r>
          </w:p>
        </w:tc>
        <w:tc>
          <w:tcPr>
            <w:tcW w:w="992" w:type="dxa"/>
            <w:tcBorders>
              <w:top w:val="nil"/>
              <w:bottom w:val="nil"/>
            </w:tcBorders>
          </w:tcPr>
          <w:p w14:paraId="75F6F3F1" w14:textId="77777777" w:rsidR="00CF76C9" w:rsidRPr="00DD1A22" w:rsidRDefault="00042B00" w:rsidP="00CF76C9">
            <w:pPr>
              <w:jc w:val="center"/>
              <w:rPr>
                <w:sz w:val="20"/>
              </w:rPr>
            </w:pPr>
            <w:r w:rsidRPr="00DD1A22">
              <w:rPr>
                <w:sz w:val="20"/>
              </w:rPr>
              <w:t>0.0083</w:t>
            </w:r>
          </w:p>
        </w:tc>
        <w:tc>
          <w:tcPr>
            <w:tcW w:w="1134" w:type="dxa"/>
            <w:tcBorders>
              <w:top w:val="nil"/>
              <w:bottom w:val="nil"/>
            </w:tcBorders>
          </w:tcPr>
          <w:p w14:paraId="1DF958F4" w14:textId="77777777" w:rsidR="00CF76C9" w:rsidRPr="00DD1A22" w:rsidRDefault="0041165B" w:rsidP="00CF76C9">
            <w:pPr>
              <w:jc w:val="center"/>
              <w:rPr>
                <w:sz w:val="20"/>
              </w:rPr>
            </w:pPr>
            <w:r w:rsidRPr="00DD1A22">
              <w:rPr>
                <w:sz w:val="20"/>
              </w:rPr>
              <w:t>0.0114</w:t>
            </w:r>
          </w:p>
        </w:tc>
        <w:tc>
          <w:tcPr>
            <w:tcW w:w="851" w:type="dxa"/>
            <w:tcBorders>
              <w:top w:val="nil"/>
              <w:bottom w:val="nil"/>
            </w:tcBorders>
          </w:tcPr>
          <w:p w14:paraId="01D65632" w14:textId="77777777" w:rsidR="00CF76C9" w:rsidRPr="00DD1A22" w:rsidRDefault="0041165B" w:rsidP="00CF76C9">
            <w:pPr>
              <w:jc w:val="center"/>
              <w:rPr>
                <w:sz w:val="20"/>
              </w:rPr>
            </w:pPr>
            <w:r w:rsidRPr="00DD1A22">
              <w:rPr>
                <w:sz w:val="20"/>
              </w:rPr>
              <w:t>0.9984</w:t>
            </w:r>
          </w:p>
        </w:tc>
      </w:tr>
      <w:tr w:rsidR="00CF76C9" w:rsidRPr="00DD1A22" w14:paraId="6A018A69" w14:textId="77777777" w:rsidTr="00D444C2">
        <w:trPr>
          <w:cantSplit/>
          <w:trHeight w:val="237"/>
          <w:jc w:val="center"/>
        </w:trPr>
        <w:tc>
          <w:tcPr>
            <w:tcW w:w="1560" w:type="dxa"/>
            <w:vMerge/>
            <w:tcBorders>
              <w:bottom w:val="nil"/>
            </w:tcBorders>
          </w:tcPr>
          <w:p w14:paraId="4985D862" w14:textId="77777777" w:rsidR="00CF76C9" w:rsidRPr="00DD1A22" w:rsidRDefault="00CF76C9" w:rsidP="00FB1F79">
            <w:pPr>
              <w:pStyle w:val="Paragraph"/>
              <w:jc w:val="center"/>
            </w:pPr>
          </w:p>
        </w:tc>
        <w:tc>
          <w:tcPr>
            <w:tcW w:w="1134" w:type="dxa"/>
            <w:vMerge/>
            <w:tcBorders>
              <w:bottom w:val="nil"/>
            </w:tcBorders>
          </w:tcPr>
          <w:p w14:paraId="2ECAF5C1" w14:textId="77777777" w:rsidR="00CF76C9" w:rsidRPr="00DD1A22" w:rsidRDefault="00CF76C9" w:rsidP="00CF76C9">
            <w:pPr>
              <w:jc w:val="center"/>
              <w:rPr>
                <w:sz w:val="18"/>
                <w:szCs w:val="18"/>
              </w:rPr>
            </w:pPr>
          </w:p>
        </w:tc>
        <w:tc>
          <w:tcPr>
            <w:tcW w:w="1134" w:type="dxa"/>
            <w:tcBorders>
              <w:top w:val="nil"/>
              <w:bottom w:val="nil"/>
            </w:tcBorders>
          </w:tcPr>
          <w:p w14:paraId="3B42B1E6" w14:textId="77777777" w:rsidR="00CF76C9" w:rsidRPr="00DD1A22" w:rsidRDefault="00CF76C9" w:rsidP="00CF76C9">
            <w:pPr>
              <w:jc w:val="center"/>
              <w:rPr>
                <w:sz w:val="20"/>
              </w:rPr>
            </w:pPr>
            <w:r w:rsidRPr="00DD1A22">
              <w:rPr>
                <w:sz w:val="20"/>
              </w:rPr>
              <w:t>NN</w:t>
            </w:r>
          </w:p>
        </w:tc>
        <w:tc>
          <w:tcPr>
            <w:tcW w:w="850" w:type="dxa"/>
            <w:tcBorders>
              <w:top w:val="nil"/>
              <w:bottom w:val="nil"/>
            </w:tcBorders>
          </w:tcPr>
          <w:p w14:paraId="08AF94A8" w14:textId="77777777" w:rsidR="00CF76C9" w:rsidRPr="00DD1A22" w:rsidRDefault="0041165B" w:rsidP="00CF76C9">
            <w:pPr>
              <w:jc w:val="center"/>
              <w:rPr>
                <w:sz w:val="20"/>
              </w:rPr>
            </w:pPr>
            <w:r w:rsidRPr="00DD1A22">
              <w:rPr>
                <w:sz w:val="20"/>
              </w:rPr>
              <w:t>0.1032</w:t>
            </w:r>
          </w:p>
        </w:tc>
        <w:tc>
          <w:tcPr>
            <w:tcW w:w="1134" w:type="dxa"/>
            <w:tcBorders>
              <w:top w:val="nil"/>
              <w:bottom w:val="nil"/>
            </w:tcBorders>
          </w:tcPr>
          <w:p w14:paraId="52E6AB2D" w14:textId="77777777" w:rsidR="00CF76C9" w:rsidRPr="00DD1A22" w:rsidRDefault="0041165B" w:rsidP="00CF76C9">
            <w:pPr>
              <w:jc w:val="center"/>
              <w:rPr>
                <w:sz w:val="20"/>
              </w:rPr>
            </w:pPr>
            <w:r w:rsidRPr="00DD1A22">
              <w:rPr>
                <w:sz w:val="20"/>
              </w:rPr>
              <w:t>0.1564</w:t>
            </w:r>
          </w:p>
        </w:tc>
        <w:tc>
          <w:tcPr>
            <w:tcW w:w="992" w:type="dxa"/>
            <w:tcBorders>
              <w:top w:val="nil"/>
              <w:bottom w:val="nil"/>
            </w:tcBorders>
          </w:tcPr>
          <w:p w14:paraId="7641B563" w14:textId="77777777" w:rsidR="00CF76C9" w:rsidRPr="00DD1A22" w:rsidRDefault="0041165B" w:rsidP="00CF76C9">
            <w:pPr>
              <w:jc w:val="center"/>
              <w:rPr>
                <w:sz w:val="20"/>
              </w:rPr>
            </w:pPr>
            <w:r w:rsidRPr="00DD1A22">
              <w:rPr>
                <w:sz w:val="20"/>
              </w:rPr>
              <w:t>0.0104</w:t>
            </w:r>
          </w:p>
        </w:tc>
        <w:tc>
          <w:tcPr>
            <w:tcW w:w="1134" w:type="dxa"/>
            <w:tcBorders>
              <w:top w:val="nil"/>
              <w:bottom w:val="nil"/>
            </w:tcBorders>
          </w:tcPr>
          <w:p w14:paraId="51D88136" w14:textId="77777777" w:rsidR="00CF76C9" w:rsidRPr="00DD1A22" w:rsidRDefault="0041165B" w:rsidP="00CF76C9">
            <w:pPr>
              <w:jc w:val="center"/>
              <w:rPr>
                <w:sz w:val="20"/>
              </w:rPr>
            </w:pPr>
            <w:r w:rsidRPr="00DD1A22">
              <w:rPr>
                <w:sz w:val="20"/>
              </w:rPr>
              <w:t>0.0158</w:t>
            </w:r>
          </w:p>
        </w:tc>
        <w:tc>
          <w:tcPr>
            <w:tcW w:w="851" w:type="dxa"/>
            <w:tcBorders>
              <w:top w:val="nil"/>
              <w:bottom w:val="nil"/>
            </w:tcBorders>
          </w:tcPr>
          <w:p w14:paraId="79E1E455" w14:textId="77777777" w:rsidR="00CF76C9" w:rsidRPr="00DD1A22" w:rsidRDefault="0088590A" w:rsidP="00CF76C9">
            <w:pPr>
              <w:jc w:val="center"/>
              <w:rPr>
                <w:sz w:val="20"/>
              </w:rPr>
            </w:pPr>
            <w:r w:rsidRPr="00DD1A22">
              <w:rPr>
                <w:sz w:val="20"/>
              </w:rPr>
              <w:t>0.9969</w:t>
            </w:r>
          </w:p>
        </w:tc>
      </w:tr>
      <w:tr w:rsidR="00CF76C9" w:rsidRPr="00DD1A22" w14:paraId="182CAE1E" w14:textId="77777777" w:rsidTr="00D444C2">
        <w:trPr>
          <w:cantSplit/>
          <w:trHeight w:val="237"/>
          <w:jc w:val="center"/>
        </w:trPr>
        <w:tc>
          <w:tcPr>
            <w:tcW w:w="1560" w:type="dxa"/>
            <w:vMerge/>
            <w:tcBorders>
              <w:bottom w:val="single" w:sz="4" w:space="0" w:color="auto"/>
            </w:tcBorders>
          </w:tcPr>
          <w:p w14:paraId="5827CFF6" w14:textId="77777777" w:rsidR="00CF76C9" w:rsidRPr="00DD1A22" w:rsidRDefault="00CF76C9" w:rsidP="00FB1F79">
            <w:pPr>
              <w:pStyle w:val="Paragraph"/>
              <w:jc w:val="center"/>
            </w:pPr>
          </w:p>
        </w:tc>
        <w:tc>
          <w:tcPr>
            <w:tcW w:w="1134" w:type="dxa"/>
            <w:tcBorders>
              <w:top w:val="nil"/>
              <w:bottom w:val="single" w:sz="4" w:space="0" w:color="auto"/>
            </w:tcBorders>
          </w:tcPr>
          <w:p w14:paraId="0A61E6D7" w14:textId="77777777" w:rsidR="00CF76C9" w:rsidRPr="00DD1A22" w:rsidRDefault="00CF76C9" w:rsidP="00CF76C9">
            <w:pPr>
              <w:jc w:val="center"/>
              <w:rPr>
                <w:sz w:val="18"/>
                <w:szCs w:val="18"/>
              </w:rPr>
            </w:pPr>
            <w:r w:rsidRPr="00DD1A22">
              <w:rPr>
                <w:sz w:val="18"/>
                <w:szCs w:val="18"/>
              </w:rPr>
              <w:t>Time Series Forecasting Model</w:t>
            </w:r>
          </w:p>
        </w:tc>
        <w:tc>
          <w:tcPr>
            <w:tcW w:w="1134" w:type="dxa"/>
            <w:tcBorders>
              <w:top w:val="nil"/>
              <w:bottom w:val="single" w:sz="4" w:space="0" w:color="auto"/>
            </w:tcBorders>
          </w:tcPr>
          <w:p w14:paraId="68E16ABE" w14:textId="77777777" w:rsidR="00CF76C9" w:rsidRPr="00DD1A22" w:rsidRDefault="00CF76C9" w:rsidP="00CF76C9">
            <w:pPr>
              <w:jc w:val="center"/>
              <w:rPr>
                <w:sz w:val="20"/>
              </w:rPr>
            </w:pPr>
            <w:r w:rsidRPr="00DD1A22">
              <w:rPr>
                <w:sz w:val="20"/>
              </w:rPr>
              <w:t>RNN</w:t>
            </w:r>
          </w:p>
          <w:p w14:paraId="2AC8F469" w14:textId="77777777" w:rsidR="00CF76C9" w:rsidRPr="00DD1A22" w:rsidRDefault="00CF76C9" w:rsidP="00CF76C9">
            <w:pPr>
              <w:jc w:val="center"/>
              <w:rPr>
                <w:sz w:val="20"/>
              </w:rPr>
            </w:pPr>
            <w:r w:rsidRPr="00DD1A22">
              <w:rPr>
                <w:sz w:val="20"/>
              </w:rPr>
              <w:t>LSTM</w:t>
            </w:r>
          </w:p>
          <w:p w14:paraId="7A551D82" w14:textId="77777777" w:rsidR="00CF76C9" w:rsidRPr="00DD1A22" w:rsidRDefault="00CF76C9" w:rsidP="00CF76C9">
            <w:pPr>
              <w:jc w:val="center"/>
              <w:rPr>
                <w:sz w:val="20"/>
              </w:rPr>
            </w:pPr>
            <w:r w:rsidRPr="00DD1A22">
              <w:rPr>
                <w:sz w:val="20"/>
              </w:rPr>
              <w:t>GRU</w:t>
            </w:r>
          </w:p>
        </w:tc>
        <w:tc>
          <w:tcPr>
            <w:tcW w:w="850" w:type="dxa"/>
            <w:tcBorders>
              <w:top w:val="nil"/>
              <w:bottom w:val="single" w:sz="4" w:space="0" w:color="auto"/>
            </w:tcBorders>
          </w:tcPr>
          <w:p w14:paraId="2E59FB5D" w14:textId="77777777" w:rsidR="00CF76C9" w:rsidRPr="00DD1A22" w:rsidRDefault="00DF7E57" w:rsidP="00CF76C9">
            <w:pPr>
              <w:jc w:val="center"/>
              <w:rPr>
                <w:sz w:val="20"/>
              </w:rPr>
            </w:pPr>
            <w:r w:rsidRPr="00DD1A22">
              <w:rPr>
                <w:sz w:val="20"/>
              </w:rPr>
              <w:t>0.0030</w:t>
            </w:r>
          </w:p>
          <w:p w14:paraId="4D0CF16E" w14:textId="77777777" w:rsidR="000A3277" w:rsidRPr="00DD1A22" w:rsidRDefault="000A3277" w:rsidP="00CF76C9">
            <w:pPr>
              <w:jc w:val="center"/>
              <w:rPr>
                <w:sz w:val="20"/>
              </w:rPr>
            </w:pPr>
            <w:r w:rsidRPr="00DD1A22">
              <w:rPr>
                <w:sz w:val="20"/>
              </w:rPr>
              <w:t>0.0018</w:t>
            </w:r>
          </w:p>
          <w:p w14:paraId="0496F037" w14:textId="77777777" w:rsidR="000A3277" w:rsidRPr="00DD1A22" w:rsidRDefault="000A3277" w:rsidP="00CF76C9">
            <w:pPr>
              <w:jc w:val="center"/>
              <w:rPr>
                <w:sz w:val="20"/>
              </w:rPr>
            </w:pPr>
            <w:r w:rsidRPr="00DD1A22">
              <w:rPr>
                <w:sz w:val="20"/>
              </w:rPr>
              <w:t>0.0018</w:t>
            </w:r>
          </w:p>
        </w:tc>
        <w:tc>
          <w:tcPr>
            <w:tcW w:w="1134" w:type="dxa"/>
            <w:tcBorders>
              <w:top w:val="nil"/>
              <w:bottom w:val="single" w:sz="4" w:space="0" w:color="auto"/>
            </w:tcBorders>
          </w:tcPr>
          <w:p w14:paraId="2D8A2CFF" w14:textId="77777777" w:rsidR="00CF76C9" w:rsidRPr="00DD1A22" w:rsidRDefault="007E28A5" w:rsidP="00CF76C9">
            <w:pPr>
              <w:jc w:val="center"/>
              <w:rPr>
                <w:sz w:val="20"/>
              </w:rPr>
            </w:pPr>
            <w:r w:rsidRPr="00DD1A22">
              <w:rPr>
                <w:sz w:val="20"/>
              </w:rPr>
              <w:t>0.0036</w:t>
            </w:r>
          </w:p>
          <w:p w14:paraId="28ED0343" w14:textId="77777777" w:rsidR="000A3277" w:rsidRPr="00DD1A22" w:rsidRDefault="009551C5" w:rsidP="00CF76C9">
            <w:pPr>
              <w:jc w:val="center"/>
              <w:rPr>
                <w:sz w:val="20"/>
              </w:rPr>
            </w:pPr>
            <w:r w:rsidRPr="00DD1A22">
              <w:rPr>
                <w:sz w:val="20"/>
              </w:rPr>
              <w:t>0.0021</w:t>
            </w:r>
          </w:p>
          <w:p w14:paraId="27A2E5E7" w14:textId="77777777" w:rsidR="009551C5" w:rsidRPr="00DD1A22" w:rsidRDefault="009551C5" w:rsidP="00CF76C9">
            <w:pPr>
              <w:jc w:val="center"/>
              <w:rPr>
                <w:sz w:val="20"/>
              </w:rPr>
            </w:pPr>
            <w:r w:rsidRPr="00DD1A22">
              <w:rPr>
                <w:sz w:val="20"/>
              </w:rPr>
              <w:t>0.0022</w:t>
            </w:r>
          </w:p>
        </w:tc>
        <w:tc>
          <w:tcPr>
            <w:tcW w:w="992" w:type="dxa"/>
            <w:tcBorders>
              <w:top w:val="nil"/>
              <w:bottom w:val="single" w:sz="4" w:space="0" w:color="auto"/>
            </w:tcBorders>
          </w:tcPr>
          <w:p w14:paraId="2F5A8A1D" w14:textId="77777777" w:rsidR="00CF76C9" w:rsidRPr="00DD1A22" w:rsidRDefault="007E28A5" w:rsidP="00CF76C9">
            <w:pPr>
              <w:jc w:val="center"/>
              <w:rPr>
                <w:sz w:val="20"/>
              </w:rPr>
            </w:pPr>
            <w:r w:rsidRPr="00DD1A22">
              <w:rPr>
                <w:sz w:val="20"/>
              </w:rPr>
              <w:t>0.0059</w:t>
            </w:r>
          </w:p>
          <w:p w14:paraId="3F71410B" w14:textId="77777777" w:rsidR="009551C5" w:rsidRPr="00DD1A22" w:rsidRDefault="009551C5" w:rsidP="00CF76C9">
            <w:pPr>
              <w:jc w:val="center"/>
              <w:rPr>
                <w:sz w:val="20"/>
              </w:rPr>
            </w:pPr>
            <w:r w:rsidRPr="00DD1A22">
              <w:rPr>
                <w:sz w:val="20"/>
              </w:rPr>
              <w:t>0.0035</w:t>
            </w:r>
          </w:p>
          <w:p w14:paraId="76D919E9" w14:textId="77777777" w:rsidR="009551C5" w:rsidRPr="00DD1A22" w:rsidRDefault="009551C5" w:rsidP="00CF76C9">
            <w:pPr>
              <w:jc w:val="center"/>
              <w:rPr>
                <w:sz w:val="20"/>
              </w:rPr>
            </w:pPr>
            <w:r w:rsidRPr="00DD1A22">
              <w:rPr>
                <w:sz w:val="20"/>
              </w:rPr>
              <w:t>0.0036</w:t>
            </w:r>
          </w:p>
        </w:tc>
        <w:tc>
          <w:tcPr>
            <w:tcW w:w="1134" w:type="dxa"/>
            <w:tcBorders>
              <w:top w:val="nil"/>
              <w:bottom w:val="single" w:sz="4" w:space="0" w:color="auto"/>
            </w:tcBorders>
          </w:tcPr>
          <w:p w14:paraId="01C3F476" w14:textId="77777777" w:rsidR="007E28A5" w:rsidRPr="00DD1A22" w:rsidRDefault="007E28A5" w:rsidP="007E28A5">
            <w:pPr>
              <w:jc w:val="center"/>
              <w:rPr>
                <w:sz w:val="20"/>
                <w:lang w:val="en-MY"/>
              </w:rPr>
            </w:pPr>
            <w:r w:rsidRPr="00DD1A22">
              <w:rPr>
                <w:sz w:val="20"/>
                <w:lang w:val="en-MY"/>
              </w:rPr>
              <w:t>0.0073</w:t>
            </w:r>
          </w:p>
          <w:p w14:paraId="55860D3C" w14:textId="77777777" w:rsidR="009551C5" w:rsidRPr="00DD1A22" w:rsidRDefault="009551C5" w:rsidP="007E28A5">
            <w:pPr>
              <w:jc w:val="center"/>
              <w:rPr>
                <w:sz w:val="20"/>
                <w:lang w:val="en-MY"/>
              </w:rPr>
            </w:pPr>
            <w:r w:rsidRPr="00DD1A22">
              <w:rPr>
                <w:sz w:val="20"/>
                <w:lang w:val="en-MY"/>
              </w:rPr>
              <w:t>0.0042</w:t>
            </w:r>
          </w:p>
          <w:p w14:paraId="12B6A3BF" w14:textId="77777777" w:rsidR="00CF76C9" w:rsidRPr="00DD1A22" w:rsidRDefault="009551C5" w:rsidP="009051A8">
            <w:pPr>
              <w:jc w:val="center"/>
              <w:rPr>
                <w:sz w:val="20"/>
                <w:lang w:val="en-MY"/>
              </w:rPr>
            </w:pPr>
            <w:r w:rsidRPr="00DD1A22">
              <w:rPr>
                <w:sz w:val="20"/>
                <w:lang w:val="en-MY"/>
              </w:rPr>
              <w:t>0.0044</w:t>
            </w:r>
          </w:p>
        </w:tc>
        <w:tc>
          <w:tcPr>
            <w:tcW w:w="851" w:type="dxa"/>
            <w:tcBorders>
              <w:top w:val="nil"/>
              <w:bottom w:val="single" w:sz="4" w:space="0" w:color="auto"/>
            </w:tcBorders>
          </w:tcPr>
          <w:p w14:paraId="03B4A4EA" w14:textId="77777777" w:rsidR="00CF76C9" w:rsidRPr="00DD1A22" w:rsidRDefault="007E28A5" w:rsidP="00CF76C9">
            <w:pPr>
              <w:jc w:val="center"/>
              <w:rPr>
                <w:sz w:val="20"/>
              </w:rPr>
            </w:pPr>
            <w:r w:rsidRPr="00DD1A22">
              <w:rPr>
                <w:sz w:val="20"/>
              </w:rPr>
              <w:t>0.9991</w:t>
            </w:r>
          </w:p>
          <w:p w14:paraId="44276645" w14:textId="77777777" w:rsidR="009551C5" w:rsidRPr="00DD1A22" w:rsidRDefault="009551C5" w:rsidP="00CF76C9">
            <w:pPr>
              <w:jc w:val="center"/>
              <w:rPr>
                <w:sz w:val="20"/>
              </w:rPr>
            </w:pPr>
            <w:r w:rsidRPr="00DD1A22">
              <w:rPr>
                <w:sz w:val="20"/>
              </w:rPr>
              <w:t>0.9997</w:t>
            </w:r>
          </w:p>
          <w:p w14:paraId="368B46EC" w14:textId="77777777" w:rsidR="009551C5" w:rsidRPr="00DD1A22" w:rsidRDefault="009551C5" w:rsidP="00CF76C9">
            <w:pPr>
              <w:jc w:val="center"/>
              <w:rPr>
                <w:sz w:val="20"/>
              </w:rPr>
            </w:pPr>
            <w:r w:rsidRPr="00DD1A22">
              <w:rPr>
                <w:sz w:val="20"/>
              </w:rPr>
              <w:t>0.9997</w:t>
            </w:r>
          </w:p>
        </w:tc>
      </w:tr>
      <w:tr w:rsidR="00D444C2" w:rsidRPr="00DD1A22" w14:paraId="7CAC83A6" w14:textId="77777777" w:rsidTr="00D444C2">
        <w:trPr>
          <w:cantSplit/>
          <w:trHeight w:val="237"/>
          <w:jc w:val="center"/>
        </w:trPr>
        <w:tc>
          <w:tcPr>
            <w:tcW w:w="1560" w:type="dxa"/>
            <w:vMerge w:val="restart"/>
            <w:tcBorders>
              <w:top w:val="single" w:sz="4" w:space="0" w:color="auto"/>
              <w:bottom w:val="nil"/>
            </w:tcBorders>
          </w:tcPr>
          <w:p w14:paraId="05207B56" w14:textId="77777777" w:rsidR="00D444C2" w:rsidRPr="00DD1A22" w:rsidRDefault="00D444C2" w:rsidP="00FB1F79">
            <w:pPr>
              <w:pStyle w:val="Paragraph"/>
              <w:ind w:firstLine="0"/>
              <w:jc w:val="center"/>
            </w:pPr>
            <w:r w:rsidRPr="00DD1A22">
              <w:t>Rounded Cost</w:t>
            </w:r>
          </w:p>
        </w:tc>
        <w:tc>
          <w:tcPr>
            <w:tcW w:w="1134" w:type="dxa"/>
            <w:vMerge w:val="restart"/>
            <w:tcBorders>
              <w:top w:val="single" w:sz="4" w:space="0" w:color="auto"/>
              <w:bottom w:val="nil"/>
            </w:tcBorders>
          </w:tcPr>
          <w:p w14:paraId="4A283BD4" w14:textId="77777777" w:rsidR="00D444C2" w:rsidRPr="00DD1A22" w:rsidRDefault="00D444C2" w:rsidP="00D444C2">
            <w:pPr>
              <w:jc w:val="center"/>
              <w:rPr>
                <w:sz w:val="18"/>
                <w:szCs w:val="18"/>
              </w:rPr>
            </w:pPr>
            <w:r w:rsidRPr="00DD1A22">
              <w:rPr>
                <w:sz w:val="18"/>
                <w:szCs w:val="18"/>
              </w:rPr>
              <w:t>Regression Model</w:t>
            </w:r>
          </w:p>
        </w:tc>
        <w:tc>
          <w:tcPr>
            <w:tcW w:w="1134" w:type="dxa"/>
            <w:tcBorders>
              <w:top w:val="single" w:sz="4" w:space="0" w:color="auto"/>
              <w:bottom w:val="nil"/>
            </w:tcBorders>
          </w:tcPr>
          <w:p w14:paraId="048C0697" w14:textId="77777777" w:rsidR="00D444C2" w:rsidRPr="00DD1A22" w:rsidRDefault="00D444C2" w:rsidP="00D444C2">
            <w:pPr>
              <w:jc w:val="center"/>
              <w:rPr>
                <w:sz w:val="20"/>
              </w:rPr>
            </w:pPr>
            <w:r w:rsidRPr="00DD1A22">
              <w:rPr>
                <w:sz w:val="20"/>
              </w:rPr>
              <w:t>DT</w:t>
            </w:r>
          </w:p>
        </w:tc>
        <w:tc>
          <w:tcPr>
            <w:tcW w:w="850" w:type="dxa"/>
            <w:tcBorders>
              <w:top w:val="single" w:sz="4" w:space="0" w:color="auto"/>
              <w:bottom w:val="nil"/>
            </w:tcBorders>
          </w:tcPr>
          <w:p w14:paraId="0AE588C7" w14:textId="77777777" w:rsidR="00D444C2" w:rsidRPr="00DD1A22" w:rsidRDefault="0088590A" w:rsidP="00453F34">
            <w:pPr>
              <w:rPr>
                <w:sz w:val="20"/>
              </w:rPr>
            </w:pPr>
            <w:r w:rsidRPr="00DD1A22">
              <w:rPr>
                <w:sz w:val="20"/>
              </w:rPr>
              <w:t>2.3e-</w:t>
            </w:r>
            <w:r w:rsidR="00453F34" w:rsidRPr="00DD1A22">
              <w:rPr>
                <w:sz w:val="20"/>
              </w:rPr>
              <w:t>0</w:t>
            </w:r>
            <w:r w:rsidRPr="00DD1A22">
              <w:rPr>
                <w:sz w:val="20"/>
              </w:rPr>
              <w:t>5</w:t>
            </w:r>
          </w:p>
        </w:tc>
        <w:tc>
          <w:tcPr>
            <w:tcW w:w="1134" w:type="dxa"/>
            <w:tcBorders>
              <w:top w:val="single" w:sz="4" w:space="0" w:color="auto"/>
              <w:bottom w:val="nil"/>
            </w:tcBorders>
          </w:tcPr>
          <w:p w14:paraId="22BCFD6E" w14:textId="77777777" w:rsidR="00D444C2" w:rsidRPr="00DD1A22" w:rsidRDefault="00453F34" w:rsidP="00D444C2">
            <w:pPr>
              <w:jc w:val="center"/>
              <w:rPr>
                <w:sz w:val="20"/>
              </w:rPr>
            </w:pPr>
            <w:r w:rsidRPr="00DD1A22">
              <w:rPr>
                <w:sz w:val="20"/>
              </w:rPr>
              <w:t>0.0007</w:t>
            </w:r>
          </w:p>
        </w:tc>
        <w:tc>
          <w:tcPr>
            <w:tcW w:w="992" w:type="dxa"/>
            <w:tcBorders>
              <w:top w:val="single" w:sz="4" w:space="0" w:color="auto"/>
              <w:bottom w:val="nil"/>
            </w:tcBorders>
          </w:tcPr>
          <w:p w14:paraId="47533536" w14:textId="77777777" w:rsidR="00D444C2" w:rsidRPr="00DD1A22" w:rsidRDefault="00453F34" w:rsidP="00D444C2">
            <w:pPr>
              <w:jc w:val="center"/>
              <w:rPr>
                <w:sz w:val="20"/>
              </w:rPr>
            </w:pPr>
            <w:r w:rsidRPr="00DD1A22">
              <w:rPr>
                <w:sz w:val="20"/>
              </w:rPr>
              <w:t>2.43e-06</w:t>
            </w:r>
          </w:p>
        </w:tc>
        <w:tc>
          <w:tcPr>
            <w:tcW w:w="1134" w:type="dxa"/>
            <w:tcBorders>
              <w:top w:val="single" w:sz="4" w:space="0" w:color="auto"/>
              <w:bottom w:val="nil"/>
            </w:tcBorders>
          </w:tcPr>
          <w:p w14:paraId="5E2D20B2" w14:textId="77777777" w:rsidR="00D444C2" w:rsidRPr="00DD1A22" w:rsidRDefault="00453F34" w:rsidP="00D444C2">
            <w:pPr>
              <w:jc w:val="center"/>
              <w:rPr>
                <w:sz w:val="20"/>
              </w:rPr>
            </w:pPr>
            <w:r w:rsidRPr="00DD1A22">
              <w:rPr>
                <w:sz w:val="20"/>
              </w:rPr>
              <w:t>7.49e-05</w:t>
            </w:r>
          </w:p>
        </w:tc>
        <w:tc>
          <w:tcPr>
            <w:tcW w:w="851" w:type="dxa"/>
            <w:tcBorders>
              <w:top w:val="single" w:sz="4" w:space="0" w:color="auto"/>
              <w:bottom w:val="nil"/>
            </w:tcBorders>
          </w:tcPr>
          <w:p w14:paraId="044C42D4" w14:textId="77777777" w:rsidR="00D444C2" w:rsidRPr="00DD1A22" w:rsidRDefault="00453F34" w:rsidP="00D444C2">
            <w:pPr>
              <w:jc w:val="center"/>
              <w:rPr>
                <w:sz w:val="20"/>
              </w:rPr>
            </w:pPr>
            <w:r w:rsidRPr="00DD1A22">
              <w:rPr>
                <w:sz w:val="20"/>
              </w:rPr>
              <w:t>0.9999</w:t>
            </w:r>
          </w:p>
        </w:tc>
      </w:tr>
      <w:tr w:rsidR="00D444C2" w:rsidRPr="00DD1A22" w14:paraId="15862BD1" w14:textId="77777777" w:rsidTr="00D444C2">
        <w:trPr>
          <w:cantSplit/>
          <w:trHeight w:val="237"/>
          <w:jc w:val="center"/>
        </w:trPr>
        <w:tc>
          <w:tcPr>
            <w:tcW w:w="1560" w:type="dxa"/>
            <w:vMerge/>
            <w:tcBorders>
              <w:bottom w:val="nil"/>
            </w:tcBorders>
          </w:tcPr>
          <w:p w14:paraId="01435FD5" w14:textId="77777777" w:rsidR="00D444C2" w:rsidRPr="00DD1A22" w:rsidRDefault="00D444C2" w:rsidP="00D444C2">
            <w:pPr>
              <w:pStyle w:val="Paragraph"/>
            </w:pPr>
          </w:p>
        </w:tc>
        <w:tc>
          <w:tcPr>
            <w:tcW w:w="1134" w:type="dxa"/>
            <w:vMerge/>
            <w:tcBorders>
              <w:bottom w:val="nil"/>
            </w:tcBorders>
          </w:tcPr>
          <w:p w14:paraId="10C030D8" w14:textId="77777777" w:rsidR="00D444C2" w:rsidRPr="00DD1A22" w:rsidRDefault="00D444C2" w:rsidP="00D444C2">
            <w:pPr>
              <w:jc w:val="center"/>
              <w:rPr>
                <w:sz w:val="18"/>
                <w:szCs w:val="18"/>
              </w:rPr>
            </w:pPr>
          </w:p>
        </w:tc>
        <w:tc>
          <w:tcPr>
            <w:tcW w:w="1134" w:type="dxa"/>
            <w:tcBorders>
              <w:top w:val="nil"/>
              <w:bottom w:val="nil"/>
            </w:tcBorders>
          </w:tcPr>
          <w:p w14:paraId="381E865E" w14:textId="77777777" w:rsidR="00D444C2" w:rsidRPr="00DD1A22" w:rsidRDefault="00D444C2" w:rsidP="00D444C2">
            <w:pPr>
              <w:jc w:val="center"/>
              <w:rPr>
                <w:sz w:val="20"/>
              </w:rPr>
            </w:pPr>
            <w:r w:rsidRPr="00DD1A22">
              <w:rPr>
                <w:sz w:val="20"/>
              </w:rPr>
              <w:t>RF</w:t>
            </w:r>
          </w:p>
        </w:tc>
        <w:tc>
          <w:tcPr>
            <w:tcW w:w="850" w:type="dxa"/>
            <w:tcBorders>
              <w:top w:val="nil"/>
              <w:bottom w:val="nil"/>
            </w:tcBorders>
          </w:tcPr>
          <w:p w14:paraId="06159676" w14:textId="77777777" w:rsidR="00D444C2" w:rsidRPr="00DD1A22" w:rsidRDefault="004571E7" w:rsidP="00D444C2">
            <w:pPr>
              <w:jc w:val="center"/>
              <w:rPr>
                <w:sz w:val="20"/>
              </w:rPr>
            </w:pPr>
            <w:r w:rsidRPr="00DD1A22">
              <w:rPr>
                <w:sz w:val="20"/>
              </w:rPr>
              <w:t>4.1e-05</w:t>
            </w:r>
          </w:p>
        </w:tc>
        <w:tc>
          <w:tcPr>
            <w:tcW w:w="1134" w:type="dxa"/>
            <w:tcBorders>
              <w:top w:val="nil"/>
              <w:bottom w:val="nil"/>
            </w:tcBorders>
          </w:tcPr>
          <w:p w14:paraId="0539E19F" w14:textId="77777777" w:rsidR="00D444C2" w:rsidRPr="00DD1A22" w:rsidRDefault="004571E7" w:rsidP="00D444C2">
            <w:pPr>
              <w:jc w:val="center"/>
              <w:rPr>
                <w:sz w:val="20"/>
              </w:rPr>
            </w:pPr>
            <w:r w:rsidRPr="00DD1A22">
              <w:rPr>
                <w:sz w:val="20"/>
              </w:rPr>
              <w:t>0.0008</w:t>
            </w:r>
          </w:p>
        </w:tc>
        <w:tc>
          <w:tcPr>
            <w:tcW w:w="992" w:type="dxa"/>
            <w:tcBorders>
              <w:top w:val="nil"/>
              <w:bottom w:val="nil"/>
            </w:tcBorders>
          </w:tcPr>
          <w:p w14:paraId="18913F72" w14:textId="77777777" w:rsidR="00D444C2" w:rsidRPr="00DD1A22" w:rsidRDefault="004571E7" w:rsidP="004571E7">
            <w:pPr>
              <w:jc w:val="center"/>
              <w:rPr>
                <w:sz w:val="20"/>
              </w:rPr>
            </w:pPr>
            <w:r w:rsidRPr="00DD1A22">
              <w:rPr>
                <w:sz w:val="20"/>
              </w:rPr>
              <w:t>4.27e-06</w:t>
            </w:r>
          </w:p>
        </w:tc>
        <w:tc>
          <w:tcPr>
            <w:tcW w:w="1134" w:type="dxa"/>
            <w:tcBorders>
              <w:top w:val="nil"/>
              <w:bottom w:val="nil"/>
            </w:tcBorders>
          </w:tcPr>
          <w:p w14:paraId="173BB21D" w14:textId="77777777" w:rsidR="00D444C2" w:rsidRPr="00DD1A22" w:rsidRDefault="0070762A" w:rsidP="00D444C2">
            <w:pPr>
              <w:jc w:val="center"/>
              <w:rPr>
                <w:sz w:val="20"/>
              </w:rPr>
            </w:pPr>
            <w:r w:rsidRPr="00DD1A22">
              <w:rPr>
                <w:sz w:val="20"/>
              </w:rPr>
              <w:t>8.96e-05</w:t>
            </w:r>
          </w:p>
        </w:tc>
        <w:tc>
          <w:tcPr>
            <w:tcW w:w="851" w:type="dxa"/>
            <w:tcBorders>
              <w:top w:val="nil"/>
              <w:bottom w:val="nil"/>
            </w:tcBorders>
          </w:tcPr>
          <w:p w14:paraId="682CB0C4" w14:textId="77777777" w:rsidR="00D444C2" w:rsidRPr="00DD1A22" w:rsidRDefault="00D444C2" w:rsidP="00D444C2">
            <w:pPr>
              <w:jc w:val="center"/>
              <w:rPr>
                <w:sz w:val="20"/>
              </w:rPr>
            </w:pPr>
            <w:r w:rsidRPr="00DD1A22">
              <w:rPr>
                <w:sz w:val="20"/>
              </w:rPr>
              <w:t>0.9999</w:t>
            </w:r>
          </w:p>
        </w:tc>
      </w:tr>
      <w:tr w:rsidR="00D444C2" w:rsidRPr="00DD1A22" w14:paraId="6309486B" w14:textId="77777777" w:rsidTr="00D444C2">
        <w:trPr>
          <w:cantSplit/>
          <w:trHeight w:val="237"/>
          <w:jc w:val="center"/>
        </w:trPr>
        <w:tc>
          <w:tcPr>
            <w:tcW w:w="1560" w:type="dxa"/>
            <w:vMerge/>
            <w:tcBorders>
              <w:bottom w:val="nil"/>
            </w:tcBorders>
          </w:tcPr>
          <w:p w14:paraId="574BB7E2" w14:textId="77777777" w:rsidR="00D444C2" w:rsidRPr="00DD1A22" w:rsidRDefault="00D444C2" w:rsidP="00D444C2">
            <w:pPr>
              <w:pStyle w:val="Paragraph"/>
            </w:pPr>
          </w:p>
        </w:tc>
        <w:tc>
          <w:tcPr>
            <w:tcW w:w="1134" w:type="dxa"/>
            <w:vMerge/>
            <w:tcBorders>
              <w:bottom w:val="nil"/>
            </w:tcBorders>
          </w:tcPr>
          <w:p w14:paraId="0EDA3378" w14:textId="77777777" w:rsidR="00D444C2" w:rsidRPr="00DD1A22" w:rsidRDefault="00D444C2" w:rsidP="00D444C2">
            <w:pPr>
              <w:jc w:val="center"/>
              <w:rPr>
                <w:sz w:val="18"/>
                <w:szCs w:val="18"/>
              </w:rPr>
            </w:pPr>
          </w:p>
        </w:tc>
        <w:tc>
          <w:tcPr>
            <w:tcW w:w="1134" w:type="dxa"/>
            <w:tcBorders>
              <w:top w:val="nil"/>
              <w:bottom w:val="nil"/>
            </w:tcBorders>
          </w:tcPr>
          <w:p w14:paraId="63F53851" w14:textId="77777777" w:rsidR="00D444C2" w:rsidRPr="00DD1A22" w:rsidRDefault="00D444C2" w:rsidP="00D444C2">
            <w:pPr>
              <w:jc w:val="center"/>
              <w:rPr>
                <w:sz w:val="20"/>
              </w:rPr>
            </w:pPr>
            <w:r w:rsidRPr="00DD1A22">
              <w:rPr>
                <w:sz w:val="20"/>
              </w:rPr>
              <w:t>XGB</w:t>
            </w:r>
          </w:p>
        </w:tc>
        <w:tc>
          <w:tcPr>
            <w:tcW w:w="850" w:type="dxa"/>
            <w:tcBorders>
              <w:top w:val="nil"/>
              <w:bottom w:val="nil"/>
            </w:tcBorders>
          </w:tcPr>
          <w:p w14:paraId="517E5E55" w14:textId="77777777" w:rsidR="00D444C2" w:rsidRPr="00DD1A22" w:rsidRDefault="0070762A" w:rsidP="00D444C2">
            <w:pPr>
              <w:jc w:val="center"/>
              <w:rPr>
                <w:sz w:val="20"/>
              </w:rPr>
            </w:pPr>
            <w:r w:rsidRPr="00DD1A22">
              <w:rPr>
                <w:sz w:val="20"/>
              </w:rPr>
              <w:t>0.0066</w:t>
            </w:r>
          </w:p>
        </w:tc>
        <w:tc>
          <w:tcPr>
            <w:tcW w:w="1134" w:type="dxa"/>
            <w:tcBorders>
              <w:top w:val="nil"/>
              <w:bottom w:val="nil"/>
            </w:tcBorders>
          </w:tcPr>
          <w:p w14:paraId="77F5B3B9" w14:textId="77777777" w:rsidR="00D444C2" w:rsidRPr="00DD1A22" w:rsidRDefault="0070762A" w:rsidP="00D444C2">
            <w:pPr>
              <w:jc w:val="center"/>
              <w:rPr>
                <w:sz w:val="20"/>
              </w:rPr>
            </w:pPr>
            <w:r w:rsidRPr="00DD1A22">
              <w:rPr>
                <w:sz w:val="20"/>
              </w:rPr>
              <w:t>0.0181</w:t>
            </w:r>
          </w:p>
        </w:tc>
        <w:tc>
          <w:tcPr>
            <w:tcW w:w="992" w:type="dxa"/>
            <w:tcBorders>
              <w:top w:val="nil"/>
              <w:bottom w:val="nil"/>
            </w:tcBorders>
          </w:tcPr>
          <w:p w14:paraId="27FCC009" w14:textId="77777777" w:rsidR="00D444C2" w:rsidRPr="00DD1A22" w:rsidRDefault="0070762A" w:rsidP="00D444C2">
            <w:pPr>
              <w:jc w:val="center"/>
              <w:rPr>
                <w:sz w:val="20"/>
              </w:rPr>
            </w:pPr>
            <w:r w:rsidRPr="00DD1A22">
              <w:rPr>
                <w:sz w:val="20"/>
              </w:rPr>
              <w:t>0.0006</w:t>
            </w:r>
          </w:p>
        </w:tc>
        <w:tc>
          <w:tcPr>
            <w:tcW w:w="1134" w:type="dxa"/>
            <w:tcBorders>
              <w:top w:val="nil"/>
              <w:bottom w:val="nil"/>
            </w:tcBorders>
          </w:tcPr>
          <w:p w14:paraId="265FEE9D" w14:textId="77777777" w:rsidR="00D444C2" w:rsidRPr="00DD1A22" w:rsidRDefault="0070762A" w:rsidP="00D444C2">
            <w:pPr>
              <w:jc w:val="center"/>
              <w:rPr>
                <w:sz w:val="20"/>
              </w:rPr>
            </w:pPr>
            <w:r w:rsidRPr="00DD1A22">
              <w:rPr>
                <w:sz w:val="20"/>
              </w:rPr>
              <w:t>0.0019</w:t>
            </w:r>
          </w:p>
        </w:tc>
        <w:tc>
          <w:tcPr>
            <w:tcW w:w="851" w:type="dxa"/>
            <w:tcBorders>
              <w:top w:val="nil"/>
              <w:bottom w:val="nil"/>
            </w:tcBorders>
          </w:tcPr>
          <w:p w14:paraId="4951D29A" w14:textId="77777777" w:rsidR="00D444C2" w:rsidRPr="00DD1A22" w:rsidRDefault="008B2526" w:rsidP="00D444C2">
            <w:pPr>
              <w:jc w:val="center"/>
              <w:rPr>
                <w:sz w:val="20"/>
              </w:rPr>
            </w:pPr>
            <w:r w:rsidRPr="00DD1A22">
              <w:rPr>
                <w:sz w:val="20"/>
              </w:rPr>
              <w:t>0.9997</w:t>
            </w:r>
          </w:p>
        </w:tc>
      </w:tr>
      <w:tr w:rsidR="002530AA" w:rsidRPr="00DD1A22" w14:paraId="13D0FB85" w14:textId="77777777" w:rsidTr="00594E44">
        <w:trPr>
          <w:cantSplit/>
          <w:trHeight w:val="237"/>
          <w:jc w:val="center"/>
        </w:trPr>
        <w:tc>
          <w:tcPr>
            <w:tcW w:w="1560" w:type="dxa"/>
            <w:vMerge/>
            <w:tcBorders>
              <w:bottom w:val="nil"/>
            </w:tcBorders>
          </w:tcPr>
          <w:p w14:paraId="762C0EFA" w14:textId="77777777" w:rsidR="002530AA" w:rsidRPr="00DD1A22" w:rsidRDefault="002530AA" w:rsidP="002530AA">
            <w:pPr>
              <w:pStyle w:val="Paragraph"/>
            </w:pPr>
          </w:p>
        </w:tc>
        <w:tc>
          <w:tcPr>
            <w:tcW w:w="1134" w:type="dxa"/>
            <w:vMerge/>
            <w:tcBorders>
              <w:bottom w:val="nil"/>
            </w:tcBorders>
          </w:tcPr>
          <w:p w14:paraId="1347926C" w14:textId="77777777" w:rsidR="002530AA" w:rsidRPr="00DD1A22" w:rsidRDefault="002530AA" w:rsidP="002530AA">
            <w:pPr>
              <w:jc w:val="center"/>
              <w:rPr>
                <w:sz w:val="18"/>
                <w:szCs w:val="18"/>
              </w:rPr>
            </w:pPr>
          </w:p>
        </w:tc>
        <w:tc>
          <w:tcPr>
            <w:tcW w:w="1134" w:type="dxa"/>
            <w:tcBorders>
              <w:top w:val="nil"/>
              <w:bottom w:val="nil"/>
            </w:tcBorders>
          </w:tcPr>
          <w:p w14:paraId="3BC8E79E" w14:textId="77777777" w:rsidR="002530AA" w:rsidRPr="00DD1A22" w:rsidRDefault="002530AA" w:rsidP="002530AA">
            <w:pPr>
              <w:jc w:val="center"/>
              <w:rPr>
                <w:sz w:val="20"/>
              </w:rPr>
            </w:pPr>
            <w:r w:rsidRPr="00DD1A22">
              <w:rPr>
                <w:sz w:val="20"/>
              </w:rPr>
              <w:t>NN</w:t>
            </w:r>
          </w:p>
        </w:tc>
        <w:tc>
          <w:tcPr>
            <w:tcW w:w="850" w:type="dxa"/>
            <w:tcBorders>
              <w:top w:val="nil"/>
              <w:bottom w:val="nil"/>
            </w:tcBorders>
          </w:tcPr>
          <w:p w14:paraId="256A5C96" w14:textId="77777777" w:rsidR="002530AA" w:rsidRPr="00DD1A22" w:rsidRDefault="002530AA" w:rsidP="002530AA">
            <w:pPr>
              <w:jc w:val="center"/>
              <w:rPr>
                <w:sz w:val="20"/>
              </w:rPr>
            </w:pPr>
            <w:r w:rsidRPr="00DD1A22">
              <w:rPr>
                <w:sz w:val="20"/>
              </w:rPr>
              <w:t>0.0054</w:t>
            </w:r>
          </w:p>
        </w:tc>
        <w:tc>
          <w:tcPr>
            <w:tcW w:w="1134" w:type="dxa"/>
            <w:tcBorders>
              <w:top w:val="nil"/>
              <w:bottom w:val="nil"/>
            </w:tcBorders>
          </w:tcPr>
          <w:p w14:paraId="7C6EA534" w14:textId="77777777" w:rsidR="002530AA" w:rsidRPr="00DD1A22" w:rsidRDefault="002530AA" w:rsidP="002530AA">
            <w:pPr>
              <w:jc w:val="center"/>
              <w:rPr>
                <w:sz w:val="20"/>
              </w:rPr>
            </w:pPr>
            <w:r w:rsidRPr="00DD1A22">
              <w:rPr>
                <w:sz w:val="20"/>
              </w:rPr>
              <w:t>0.0071</w:t>
            </w:r>
          </w:p>
        </w:tc>
        <w:tc>
          <w:tcPr>
            <w:tcW w:w="992" w:type="dxa"/>
            <w:tcBorders>
              <w:top w:val="nil"/>
              <w:bottom w:val="nil"/>
            </w:tcBorders>
          </w:tcPr>
          <w:p w14:paraId="3BC4BD5E" w14:textId="77777777" w:rsidR="002530AA" w:rsidRPr="00DD1A22" w:rsidRDefault="002530AA" w:rsidP="002530AA">
            <w:pPr>
              <w:jc w:val="center"/>
              <w:rPr>
                <w:sz w:val="20"/>
              </w:rPr>
            </w:pPr>
            <w:r w:rsidRPr="00DD1A22">
              <w:rPr>
                <w:sz w:val="20"/>
              </w:rPr>
              <w:t>0.0005</w:t>
            </w:r>
          </w:p>
        </w:tc>
        <w:tc>
          <w:tcPr>
            <w:tcW w:w="1134" w:type="dxa"/>
            <w:tcBorders>
              <w:top w:val="nil"/>
              <w:bottom w:val="nil"/>
            </w:tcBorders>
          </w:tcPr>
          <w:p w14:paraId="05A19432" w14:textId="77777777" w:rsidR="002530AA" w:rsidRPr="00DD1A22" w:rsidRDefault="002530AA" w:rsidP="002530AA">
            <w:pPr>
              <w:jc w:val="center"/>
              <w:rPr>
                <w:sz w:val="20"/>
              </w:rPr>
            </w:pPr>
            <w:r w:rsidRPr="00DD1A22">
              <w:rPr>
                <w:sz w:val="20"/>
              </w:rPr>
              <w:t>0.0007</w:t>
            </w:r>
          </w:p>
        </w:tc>
        <w:tc>
          <w:tcPr>
            <w:tcW w:w="851" w:type="dxa"/>
            <w:tcBorders>
              <w:top w:val="nil"/>
              <w:bottom w:val="nil"/>
            </w:tcBorders>
          </w:tcPr>
          <w:p w14:paraId="22BEFBDC" w14:textId="77777777" w:rsidR="002530AA" w:rsidRPr="00DD1A22" w:rsidRDefault="002530AA" w:rsidP="002530AA">
            <w:pPr>
              <w:jc w:val="center"/>
              <w:rPr>
                <w:sz w:val="20"/>
              </w:rPr>
            </w:pPr>
            <w:r w:rsidRPr="00DD1A22">
              <w:rPr>
                <w:sz w:val="20"/>
              </w:rPr>
              <w:t>0.9999</w:t>
            </w:r>
          </w:p>
        </w:tc>
      </w:tr>
      <w:tr w:rsidR="002530AA" w:rsidRPr="00DD1A22" w14:paraId="7280BE40" w14:textId="77777777" w:rsidTr="00594E44">
        <w:trPr>
          <w:cantSplit/>
          <w:trHeight w:val="237"/>
          <w:jc w:val="center"/>
        </w:trPr>
        <w:tc>
          <w:tcPr>
            <w:tcW w:w="1560" w:type="dxa"/>
            <w:vMerge/>
          </w:tcPr>
          <w:p w14:paraId="534DD390" w14:textId="77777777" w:rsidR="002530AA" w:rsidRPr="00DD1A22" w:rsidRDefault="002530AA" w:rsidP="002530AA">
            <w:pPr>
              <w:pStyle w:val="Paragraph"/>
            </w:pPr>
          </w:p>
        </w:tc>
        <w:tc>
          <w:tcPr>
            <w:tcW w:w="1134" w:type="dxa"/>
            <w:tcBorders>
              <w:top w:val="nil"/>
              <w:bottom w:val="single" w:sz="4" w:space="0" w:color="auto"/>
            </w:tcBorders>
          </w:tcPr>
          <w:p w14:paraId="6BBA28A1" w14:textId="77777777" w:rsidR="002530AA" w:rsidRPr="00DD1A22" w:rsidRDefault="002530AA" w:rsidP="002530AA">
            <w:pPr>
              <w:jc w:val="center"/>
              <w:rPr>
                <w:sz w:val="18"/>
                <w:szCs w:val="18"/>
              </w:rPr>
            </w:pPr>
            <w:r w:rsidRPr="00DD1A22">
              <w:rPr>
                <w:sz w:val="18"/>
                <w:szCs w:val="18"/>
              </w:rPr>
              <w:t>Time Series Forecasting Model</w:t>
            </w:r>
          </w:p>
        </w:tc>
        <w:tc>
          <w:tcPr>
            <w:tcW w:w="1134" w:type="dxa"/>
            <w:tcBorders>
              <w:top w:val="nil"/>
              <w:bottom w:val="single" w:sz="4" w:space="0" w:color="auto"/>
            </w:tcBorders>
          </w:tcPr>
          <w:p w14:paraId="5FB5A937" w14:textId="77777777" w:rsidR="002530AA" w:rsidRPr="00DD1A22" w:rsidRDefault="002530AA" w:rsidP="002530AA">
            <w:pPr>
              <w:jc w:val="center"/>
              <w:rPr>
                <w:sz w:val="20"/>
              </w:rPr>
            </w:pPr>
            <w:r w:rsidRPr="00DD1A22">
              <w:rPr>
                <w:sz w:val="20"/>
              </w:rPr>
              <w:t>RNN</w:t>
            </w:r>
          </w:p>
          <w:p w14:paraId="57297F37" w14:textId="77777777" w:rsidR="002530AA" w:rsidRPr="00DD1A22" w:rsidRDefault="002530AA" w:rsidP="002530AA">
            <w:pPr>
              <w:jc w:val="center"/>
              <w:rPr>
                <w:sz w:val="20"/>
              </w:rPr>
            </w:pPr>
            <w:r w:rsidRPr="00DD1A22">
              <w:rPr>
                <w:sz w:val="20"/>
              </w:rPr>
              <w:t>LSTM</w:t>
            </w:r>
          </w:p>
          <w:p w14:paraId="6E0251D2" w14:textId="77777777" w:rsidR="002530AA" w:rsidRPr="00DD1A22" w:rsidRDefault="002530AA" w:rsidP="002530AA">
            <w:pPr>
              <w:jc w:val="center"/>
              <w:rPr>
                <w:sz w:val="20"/>
              </w:rPr>
            </w:pPr>
            <w:r w:rsidRPr="00DD1A22">
              <w:rPr>
                <w:sz w:val="20"/>
              </w:rPr>
              <w:t>GRU</w:t>
            </w:r>
          </w:p>
        </w:tc>
        <w:tc>
          <w:tcPr>
            <w:tcW w:w="850" w:type="dxa"/>
            <w:tcBorders>
              <w:top w:val="nil"/>
              <w:bottom w:val="single" w:sz="4" w:space="0" w:color="auto"/>
            </w:tcBorders>
          </w:tcPr>
          <w:p w14:paraId="6A09D441" w14:textId="77777777" w:rsidR="002530AA" w:rsidRPr="00DD1A22" w:rsidRDefault="002530AA" w:rsidP="002530AA">
            <w:pPr>
              <w:jc w:val="center"/>
              <w:rPr>
                <w:sz w:val="20"/>
              </w:rPr>
            </w:pPr>
            <w:r w:rsidRPr="00DD1A22">
              <w:rPr>
                <w:sz w:val="20"/>
              </w:rPr>
              <w:t>0.0025</w:t>
            </w:r>
          </w:p>
          <w:p w14:paraId="1620C245" w14:textId="77777777" w:rsidR="00C54946" w:rsidRPr="00DD1A22" w:rsidRDefault="00C54946" w:rsidP="002530AA">
            <w:pPr>
              <w:jc w:val="center"/>
              <w:rPr>
                <w:sz w:val="20"/>
              </w:rPr>
            </w:pPr>
            <w:r w:rsidRPr="00DD1A22">
              <w:rPr>
                <w:sz w:val="20"/>
              </w:rPr>
              <w:t>0.0012</w:t>
            </w:r>
          </w:p>
          <w:p w14:paraId="01C97FD3" w14:textId="77777777" w:rsidR="00C54946" w:rsidRPr="00DD1A22" w:rsidRDefault="00C54946" w:rsidP="002530AA">
            <w:pPr>
              <w:jc w:val="center"/>
              <w:rPr>
                <w:sz w:val="20"/>
              </w:rPr>
            </w:pPr>
            <w:r w:rsidRPr="00DD1A22">
              <w:rPr>
                <w:sz w:val="20"/>
              </w:rPr>
              <w:t>0.0024</w:t>
            </w:r>
          </w:p>
        </w:tc>
        <w:tc>
          <w:tcPr>
            <w:tcW w:w="1134" w:type="dxa"/>
            <w:tcBorders>
              <w:top w:val="nil"/>
              <w:bottom w:val="single" w:sz="4" w:space="0" w:color="auto"/>
            </w:tcBorders>
          </w:tcPr>
          <w:p w14:paraId="2A398251" w14:textId="77777777" w:rsidR="002530AA" w:rsidRPr="00DD1A22" w:rsidRDefault="005E36B6" w:rsidP="002530AA">
            <w:pPr>
              <w:jc w:val="center"/>
              <w:rPr>
                <w:sz w:val="20"/>
              </w:rPr>
            </w:pPr>
            <w:r w:rsidRPr="00DD1A22">
              <w:rPr>
                <w:sz w:val="20"/>
              </w:rPr>
              <w:t>0.0029</w:t>
            </w:r>
          </w:p>
          <w:p w14:paraId="7B492DE6" w14:textId="77777777" w:rsidR="00C54946" w:rsidRPr="00DD1A22" w:rsidRDefault="00C54946" w:rsidP="002530AA">
            <w:pPr>
              <w:jc w:val="center"/>
              <w:rPr>
                <w:sz w:val="20"/>
              </w:rPr>
            </w:pPr>
            <w:r w:rsidRPr="00DD1A22">
              <w:rPr>
                <w:sz w:val="20"/>
              </w:rPr>
              <w:t>0.0013</w:t>
            </w:r>
          </w:p>
          <w:p w14:paraId="4172C48B" w14:textId="77777777" w:rsidR="00C54946" w:rsidRPr="00DD1A22" w:rsidRDefault="00C54946" w:rsidP="002530AA">
            <w:pPr>
              <w:jc w:val="center"/>
              <w:rPr>
                <w:sz w:val="20"/>
              </w:rPr>
            </w:pPr>
            <w:r w:rsidRPr="00DD1A22">
              <w:rPr>
                <w:sz w:val="20"/>
              </w:rPr>
              <w:t>0.0027</w:t>
            </w:r>
          </w:p>
        </w:tc>
        <w:tc>
          <w:tcPr>
            <w:tcW w:w="992" w:type="dxa"/>
            <w:tcBorders>
              <w:top w:val="nil"/>
              <w:bottom w:val="single" w:sz="4" w:space="0" w:color="auto"/>
            </w:tcBorders>
          </w:tcPr>
          <w:p w14:paraId="6AEAE93A" w14:textId="77777777" w:rsidR="002530AA" w:rsidRPr="00DD1A22" w:rsidRDefault="005E36B6" w:rsidP="002530AA">
            <w:pPr>
              <w:jc w:val="center"/>
              <w:rPr>
                <w:sz w:val="20"/>
              </w:rPr>
            </w:pPr>
            <w:r w:rsidRPr="00DD1A22">
              <w:rPr>
                <w:sz w:val="20"/>
              </w:rPr>
              <w:t>0.0148</w:t>
            </w:r>
          </w:p>
          <w:p w14:paraId="51024304" w14:textId="77777777" w:rsidR="00C54946" w:rsidRPr="00DD1A22" w:rsidRDefault="00C54946" w:rsidP="002530AA">
            <w:pPr>
              <w:jc w:val="center"/>
              <w:rPr>
                <w:sz w:val="20"/>
              </w:rPr>
            </w:pPr>
            <w:r w:rsidRPr="00DD1A22">
              <w:rPr>
                <w:sz w:val="20"/>
              </w:rPr>
              <w:t>0.0074</w:t>
            </w:r>
          </w:p>
          <w:p w14:paraId="5ED1CE7D" w14:textId="77777777" w:rsidR="00C54946" w:rsidRPr="00DD1A22" w:rsidRDefault="00C54946" w:rsidP="002530AA">
            <w:pPr>
              <w:jc w:val="center"/>
              <w:rPr>
                <w:sz w:val="20"/>
              </w:rPr>
            </w:pPr>
            <w:r w:rsidRPr="00DD1A22">
              <w:rPr>
                <w:sz w:val="20"/>
              </w:rPr>
              <w:t>0.0036</w:t>
            </w:r>
          </w:p>
        </w:tc>
        <w:tc>
          <w:tcPr>
            <w:tcW w:w="1134" w:type="dxa"/>
            <w:tcBorders>
              <w:top w:val="nil"/>
              <w:bottom w:val="single" w:sz="4" w:space="0" w:color="auto"/>
            </w:tcBorders>
          </w:tcPr>
          <w:p w14:paraId="31EB69AD" w14:textId="77777777" w:rsidR="002530AA" w:rsidRPr="00DD1A22" w:rsidRDefault="005E36B6" w:rsidP="002530AA">
            <w:pPr>
              <w:jc w:val="center"/>
              <w:rPr>
                <w:sz w:val="20"/>
              </w:rPr>
            </w:pPr>
            <w:r w:rsidRPr="00DD1A22">
              <w:rPr>
                <w:sz w:val="20"/>
              </w:rPr>
              <w:t>0.0171</w:t>
            </w:r>
          </w:p>
          <w:p w14:paraId="2F41EAA4" w14:textId="77777777" w:rsidR="00C54946" w:rsidRPr="00DD1A22" w:rsidRDefault="00C54946" w:rsidP="002530AA">
            <w:pPr>
              <w:jc w:val="center"/>
              <w:rPr>
                <w:sz w:val="20"/>
              </w:rPr>
            </w:pPr>
            <w:r w:rsidRPr="00DD1A22">
              <w:rPr>
                <w:sz w:val="20"/>
              </w:rPr>
              <w:t>0.0080</w:t>
            </w:r>
          </w:p>
          <w:p w14:paraId="0ED3526C" w14:textId="77777777" w:rsidR="00C54946" w:rsidRPr="00DD1A22" w:rsidRDefault="00C54946" w:rsidP="002530AA">
            <w:pPr>
              <w:jc w:val="center"/>
              <w:rPr>
                <w:sz w:val="20"/>
              </w:rPr>
            </w:pPr>
            <w:r w:rsidRPr="00DD1A22">
              <w:rPr>
                <w:sz w:val="20"/>
              </w:rPr>
              <w:t>0.0044</w:t>
            </w:r>
          </w:p>
        </w:tc>
        <w:tc>
          <w:tcPr>
            <w:tcW w:w="851" w:type="dxa"/>
            <w:tcBorders>
              <w:top w:val="nil"/>
              <w:bottom w:val="single" w:sz="4" w:space="0" w:color="auto"/>
            </w:tcBorders>
          </w:tcPr>
          <w:p w14:paraId="5C0DBF97" w14:textId="77777777" w:rsidR="002530AA" w:rsidRPr="00DD1A22" w:rsidRDefault="005E36B6" w:rsidP="002530AA">
            <w:pPr>
              <w:jc w:val="center"/>
              <w:rPr>
                <w:sz w:val="20"/>
              </w:rPr>
            </w:pPr>
            <w:r w:rsidRPr="00DD1A22">
              <w:rPr>
                <w:sz w:val="20"/>
              </w:rPr>
              <w:t>0.9991</w:t>
            </w:r>
          </w:p>
          <w:p w14:paraId="167BF334" w14:textId="77777777" w:rsidR="00C54946" w:rsidRPr="00DD1A22" w:rsidRDefault="00C54946" w:rsidP="002530AA">
            <w:pPr>
              <w:jc w:val="center"/>
              <w:rPr>
                <w:sz w:val="20"/>
              </w:rPr>
            </w:pPr>
            <w:r w:rsidRPr="00DD1A22">
              <w:rPr>
                <w:sz w:val="20"/>
              </w:rPr>
              <w:t>0.</w:t>
            </w:r>
            <w:r w:rsidR="00594E44" w:rsidRPr="00DD1A22">
              <w:rPr>
                <w:sz w:val="20"/>
              </w:rPr>
              <w:t>9995</w:t>
            </w:r>
          </w:p>
          <w:p w14:paraId="2C2DC239" w14:textId="77777777" w:rsidR="00594E44" w:rsidRPr="00DD1A22" w:rsidRDefault="00594E44" w:rsidP="002530AA">
            <w:pPr>
              <w:jc w:val="center"/>
              <w:rPr>
                <w:sz w:val="20"/>
              </w:rPr>
            </w:pPr>
            <w:r w:rsidRPr="00DD1A22">
              <w:rPr>
                <w:sz w:val="20"/>
              </w:rPr>
              <w:t>0.9999</w:t>
            </w:r>
          </w:p>
        </w:tc>
      </w:tr>
    </w:tbl>
    <w:p w14:paraId="500F8A45" w14:textId="77777777" w:rsidR="00D47E96" w:rsidRPr="00DD1A22" w:rsidRDefault="00D47E96" w:rsidP="00B203FE">
      <w:pPr>
        <w:pStyle w:val="Paragraph"/>
        <w:ind w:firstLine="0"/>
        <w:rPr>
          <w:lang w:eastAsia="en-GB"/>
        </w:rPr>
      </w:pPr>
    </w:p>
    <w:p w14:paraId="15A53C66" w14:textId="77777777" w:rsidR="006B6772" w:rsidRPr="00DD1A22" w:rsidRDefault="006B6772" w:rsidP="006B6772">
      <w:pPr>
        <w:pStyle w:val="Paragraph"/>
        <w:ind w:firstLine="0"/>
        <w:jc w:val="center"/>
        <w:rPr>
          <w:b/>
          <w:sz w:val="18"/>
          <w:szCs w:val="18"/>
        </w:rPr>
      </w:pPr>
    </w:p>
    <w:p w14:paraId="6AC892D1" w14:textId="731F5FA5" w:rsidR="006B6772" w:rsidRPr="00DD1A22" w:rsidRDefault="006B6772" w:rsidP="006B6772">
      <w:pPr>
        <w:pStyle w:val="Paragraph"/>
        <w:ind w:firstLine="0"/>
        <w:jc w:val="center"/>
        <w:rPr>
          <w:sz w:val="18"/>
          <w:szCs w:val="18"/>
          <w:lang w:eastAsia="en-GB"/>
        </w:rPr>
      </w:pPr>
      <w:r w:rsidRPr="00DD1A22">
        <w:rPr>
          <w:b/>
          <w:sz w:val="18"/>
          <w:szCs w:val="18"/>
        </w:rPr>
        <w:t xml:space="preserve">TABLE 2. </w:t>
      </w:r>
      <w:r w:rsidRPr="00DD1A22">
        <w:rPr>
          <w:sz w:val="18"/>
          <w:szCs w:val="18"/>
        </w:rPr>
        <w:t xml:space="preserve">Summary of the best performing models for each </w:t>
      </w:r>
      <w:proofErr w:type="gramStart"/>
      <w:r w:rsidRPr="00DD1A22">
        <w:rPr>
          <w:sz w:val="18"/>
          <w:szCs w:val="18"/>
        </w:rPr>
        <w:t>metrics</w:t>
      </w:r>
      <w:proofErr w:type="gramEnd"/>
    </w:p>
    <w:tbl>
      <w:tblPr>
        <w:tblW w:w="9214" w:type="dxa"/>
        <w:jc w:val="center"/>
        <w:tblBorders>
          <w:bottom w:val="single" w:sz="4" w:space="0" w:color="auto"/>
        </w:tblBorders>
        <w:tblLayout w:type="fixed"/>
        <w:tblLook w:val="0000" w:firstRow="0" w:lastRow="0" w:firstColumn="0" w:lastColumn="0" w:noHBand="0" w:noVBand="0"/>
      </w:tblPr>
      <w:tblGrid>
        <w:gridCol w:w="1701"/>
        <w:gridCol w:w="1418"/>
        <w:gridCol w:w="1134"/>
        <w:gridCol w:w="850"/>
        <w:gridCol w:w="1134"/>
        <w:gridCol w:w="992"/>
        <w:gridCol w:w="1134"/>
        <w:gridCol w:w="851"/>
      </w:tblGrid>
      <w:tr w:rsidR="006B6772" w:rsidRPr="00DD1A22" w14:paraId="3E13E073" w14:textId="77777777" w:rsidTr="00C27252">
        <w:trPr>
          <w:cantSplit/>
          <w:trHeight w:val="272"/>
          <w:jc w:val="center"/>
        </w:trPr>
        <w:tc>
          <w:tcPr>
            <w:tcW w:w="1701" w:type="dxa"/>
            <w:tcBorders>
              <w:top w:val="single" w:sz="4" w:space="0" w:color="auto"/>
              <w:bottom w:val="single" w:sz="4" w:space="0" w:color="auto"/>
            </w:tcBorders>
          </w:tcPr>
          <w:p w14:paraId="2BB54F04" w14:textId="77777777" w:rsidR="006B6772" w:rsidRPr="00DD1A22" w:rsidRDefault="006B6772" w:rsidP="00C27252">
            <w:pPr>
              <w:jc w:val="center"/>
              <w:rPr>
                <w:b/>
                <w:sz w:val="18"/>
                <w:szCs w:val="18"/>
              </w:rPr>
            </w:pPr>
            <w:r w:rsidRPr="00DD1A22">
              <w:rPr>
                <w:b/>
                <w:sz w:val="18"/>
                <w:szCs w:val="18"/>
              </w:rPr>
              <w:t>Predicted Metric</w:t>
            </w:r>
          </w:p>
        </w:tc>
        <w:tc>
          <w:tcPr>
            <w:tcW w:w="1418" w:type="dxa"/>
            <w:tcBorders>
              <w:top w:val="single" w:sz="4" w:space="0" w:color="auto"/>
              <w:bottom w:val="single" w:sz="4" w:space="0" w:color="auto"/>
            </w:tcBorders>
          </w:tcPr>
          <w:p w14:paraId="65A5264A" w14:textId="77777777" w:rsidR="006B6772" w:rsidRPr="00DD1A22" w:rsidRDefault="006B6772" w:rsidP="00C27252">
            <w:pPr>
              <w:jc w:val="center"/>
              <w:rPr>
                <w:b/>
                <w:sz w:val="18"/>
                <w:szCs w:val="18"/>
              </w:rPr>
            </w:pPr>
            <w:r w:rsidRPr="00DD1A22">
              <w:rPr>
                <w:b/>
                <w:sz w:val="18"/>
                <w:szCs w:val="18"/>
              </w:rPr>
              <w:t>Best Model Type</w:t>
            </w:r>
          </w:p>
        </w:tc>
        <w:tc>
          <w:tcPr>
            <w:tcW w:w="1134" w:type="dxa"/>
            <w:tcBorders>
              <w:top w:val="single" w:sz="4" w:space="0" w:color="auto"/>
              <w:bottom w:val="single" w:sz="4" w:space="0" w:color="auto"/>
            </w:tcBorders>
            <w:vAlign w:val="center"/>
          </w:tcPr>
          <w:p w14:paraId="0BBADCEC" w14:textId="77777777" w:rsidR="006B6772" w:rsidRPr="00DD1A22" w:rsidRDefault="006B6772" w:rsidP="00C27252">
            <w:pPr>
              <w:jc w:val="center"/>
              <w:rPr>
                <w:b/>
                <w:sz w:val="18"/>
                <w:szCs w:val="18"/>
              </w:rPr>
            </w:pPr>
            <w:r w:rsidRPr="00DD1A22">
              <w:rPr>
                <w:b/>
                <w:sz w:val="18"/>
                <w:szCs w:val="18"/>
              </w:rPr>
              <w:t>Best Model</w:t>
            </w:r>
          </w:p>
        </w:tc>
        <w:tc>
          <w:tcPr>
            <w:tcW w:w="850" w:type="dxa"/>
            <w:tcBorders>
              <w:top w:val="single" w:sz="4" w:space="0" w:color="auto"/>
              <w:bottom w:val="single" w:sz="4" w:space="0" w:color="auto"/>
            </w:tcBorders>
            <w:vAlign w:val="center"/>
          </w:tcPr>
          <w:p w14:paraId="1AB9FCC3" w14:textId="77777777" w:rsidR="006B6772" w:rsidRPr="00DD1A22" w:rsidRDefault="006B6772" w:rsidP="00C27252">
            <w:pPr>
              <w:jc w:val="center"/>
              <w:rPr>
                <w:b/>
                <w:sz w:val="18"/>
                <w:szCs w:val="18"/>
              </w:rPr>
            </w:pPr>
            <w:r w:rsidRPr="00DD1A22">
              <w:rPr>
                <w:b/>
                <w:sz w:val="18"/>
                <w:szCs w:val="18"/>
              </w:rPr>
              <w:t>MAE</w:t>
            </w:r>
          </w:p>
        </w:tc>
        <w:tc>
          <w:tcPr>
            <w:tcW w:w="1134" w:type="dxa"/>
            <w:tcBorders>
              <w:top w:val="single" w:sz="4" w:space="0" w:color="auto"/>
              <w:bottom w:val="single" w:sz="4" w:space="0" w:color="auto"/>
            </w:tcBorders>
            <w:vAlign w:val="center"/>
          </w:tcPr>
          <w:p w14:paraId="6C229310" w14:textId="77777777" w:rsidR="006B6772" w:rsidRPr="00DD1A22" w:rsidRDefault="006B6772" w:rsidP="00C27252">
            <w:pPr>
              <w:jc w:val="center"/>
              <w:rPr>
                <w:b/>
                <w:sz w:val="18"/>
                <w:szCs w:val="18"/>
              </w:rPr>
            </w:pPr>
            <w:r w:rsidRPr="00DD1A22">
              <w:rPr>
                <w:b/>
                <w:sz w:val="18"/>
                <w:szCs w:val="18"/>
              </w:rPr>
              <w:t>RMSE</w:t>
            </w:r>
          </w:p>
        </w:tc>
        <w:tc>
          <w:tcPr>
            <w:tcW w:w="992" w:type="dxa"/>
            <w:tcBorders>
              <w:top w:val="single" w:sz="4" w:space="0" w:color="auto"/>
              <w:bottom w:val="single" w:sz="4" w:space="0" w:color="auto"/>
            </w:tcBorders>
            <w:vAlign w:val="center"/>
          </w:tcPr>
          <w:p w14:paraId="0570BEEF" w14:textId="77777777" w:rsidR="006B6772" w:rsidRPr="00DD1A22" w:rsidRDefault="006B6772" w:rsidP="00C27252">
            <w:pPr>
              <w:jc w:val="center"/>
              <w:rPr>
                <w:b/>
                <w:sz w:val="18"/>
                <w:szCs w:val="18"/>
              </w:rPr>
            </w:pPr>
            <w:r w:rsidRPr="00DD1A22">
              <w:rPr>
                <w:b/>
                <w:sz w:val="18"/>
                <w:szCs w:val="18"/>
              </w:rPr>
              <w:t>NMAE</w:t>
            </w:r>
          </w:p>
        </w:tc>
        <w:tc>
          <w:tcPr>
            <w:tcW w:w="1134" w:type="dxa"/>
            <w:tcBorders>
              <w:top w:val="single" w:sz="4" w:space="0" w:color="auto"/>
              <w:bottom w:val="single" w:sz="4" w:space="0" w:color="auto"/>
            </w:tcBorders>
            <w:vAlign w:val="center"/>
          </w:tcPr>
          <w:p w14:paraId="51597C83" w14:textId="77777777" w:rsidR="006B6772" w:rsidRPr="00DD1A22" w:rsidRDefault="006B6772" w:rsidP="00C27252">
            <w:pPr>
              <w:jc w:val="center"/>
              <w:rPr>
                <w:b/>
                <w:sz w:val="18"/>
                <w:szCs w:val="18"/>
              </w:rPr>
            </w:pPr>
            <w:r w:rsidRPr="00DD1A22">
              <w:rPr>
                <w:b/>
                <w:sz w:val="18"/>
                <w:szCs w:val="18"/>
              </w:rPr>
              <w:t>NRMSE</w:t>
            </w:r>
          </w:p>
        </w:tc>
        <w:tc>
          <w:tcPr>
            <w:tcW w:w="851" w:type="dxa"/>
            <w:tcBorders>
              <w:top w:val="single" w:sz="4" w:space="0" w:color="auto"/>
              <w:bottom w:val="single" w:sz="4" w:space="0" w:color="auto"/>
            </w:tcBorders>
            <w:vAlign w:val="center"/>
          </w:tcPr>
          <w:p w14:paraId="710A9570" w14:textId="77777777" w:rsidR="006B6772" w:rsidRPr="00DD1A22" w:rsidRDefault="006B6772" w:rsidP="00C27252">
            <w:pPr>
              <w:rPr>
                <w:b/>
                <w:bCs/>
                <w:sz w:val="20"/>
              </w:rPr>
            </w:pPr>
            <w:r w:rsidRPr="00DD1A22">
              <w:rPr>
                <w:b/>
                <w:bCs/>
                <w:sz w:val="20"/>
                <w:lang w:eastAsia="en-GB"/>
              </w:rPr>
              <w:t>R²</w:t>
            </w:r>
          </w:p>
        </w:tc>
      </w:tr>
      <w:tr w:rsidR="006B6772" w:rsidRPr="00DD1A22" w14:paraId="47176DCE" w14:textId="77777777" w:rsidTr="00C27252">
        <w:trPr>
          <w:cantSplit/>
          <w:jc w:val="center"/>
        </w:trPr>
        <w:tc>
          <w:tcPr>
            <w:tcW w:w="1701" w:type="dxa"/>
            <w:tcBorders>
              <w:top w:val="nil"/>
            </w:tcBorders>
          </w:tcPr>
          <w:p w14:paraId="1B9671DF" w14:textId="77777777" w:rsidR="006B6772" w:rsidRPr="00DD1A22" w:rsidRDefault="006B6772" w:rsidP="00C27252">
            <w:pPr>
              <w:jc w:val="center"/>
              <w:rPr>
                <w:sz w:val="18"/>
                <w:szCs w:val="18"/>
              </w:rPr>
            </w:pPr>
            <w:r w:rsidRPr="00DD1A22">
              <w:rPr>
                <w:sz w:val="18"/>
                <w:szCs w:val="18"/>
              </w:rPr>
              <w:t>CPU Utilization</w:t>
            </w:r>
          </w:p>
        </w:tc>
        <w:tc>
          <w:tcPr>
            <w:tcW w:w="1418" w:type="dxa"/>
            <w:tcBorders>
              <w:top w:val="nil"/>
            </w:tcBorders>
          </w:tcPr>
          <w:p w14:paraId="759B4689" w14:textId="77777777" w:rsidR="006B6772" w:rsidRPr="00DD1A22" w:rsidRDefault="006B6772" w:rsidP="00C27252">
            <w:pPr>
              <w:jc w:val="center"/>
              <w:rPr>
                <w:sz w:val="20"/>
              </w:rPr>
            </w:pPr>
            <w:r w:rsidRPr="00DD1A22">
              <w:rPr>
                <w:sz w:val="20"/>
              </w:rPr>
              <w:t>Time Series Forecasting</w:t>
            </w:r>
          </w:p>
        </w:tc>
        <w:tc>
          <w:tcPr>
            <w:tcW w:w="1134" w:type="dxa"/>
            <w:tcBorders>
              <w:top w:val="nil"/>
            </w:tcBorders>
          </w:tcPr>
          <w:p w14:paraId="60EDDD65" w14:textId="77777777" w:rsidR="006B6772" w:rsidRPr="00DD1A22" w:rsidRDefault="006B6772" w:rsidP="00C27252">
            <w:pPr>
              <w:jc w:val="center"/>
              <w:rPr>
                <w:sz w:val="20"/>
              </w:rPr>
            </w:pPr>
            <w:r w:rsidRPr="00DD1A22">
              <w:rPr>
                <w:sz w:val="20"/>
              </w:rPr>
              <w:t>GRU</w:t>
            </w:r>
          </w:p>
        </w:tc>
        <w:tc>
          <w:tcPr>
            <w:tcW w:w="850" w:type="dxa"/>
            <w:tcBorders>
              <w:top w:val="nil"/>
            </w:tcBorders>
          </w:tcPr>
          <w:p w14:paraId="20534DA0" w14:textId="77777777" w:rsidR="006B6772" w:rsidRPr="00DD1A22" w:rsidRDefault="006B6772" w:rsidP="00C27252">
            <w:pPr>
              <w:jc w:val="center"/>
              <w:rPr>
                <w:sz w:val="20"/>
              </w:rPr>
            </w:pPr>
            <w:r w:rsidRPr="00DD1A22">
              <w:rPr>
                <w:sz w:val="20"/>
              </w:rPr>
              <w:t>0.0012</w:t>
            </w:r>
          </w:p>
        </w:tc>
        <w:tc>
          <w:tcPr>
            <w:tcW w:w="1134" w:type="dxa"/>
            <w:tcBorders>
              <w:top w:val="nil"/>
            </w:tcBorders>
          </w:tcPr>
          <w:p w14:paraId="36D5B61D" w14:textId="77777777" w:rsidR="006B6772" w:rsidRPr="00DD1A22" w:rsidRDefault="006B6772" w:rsidP="00C27252">
            <w:pPr>
              <w:jc w:val="center"/>
              <w:rPr>
                <w:sz w:val="20"/>
              </w:rPr>
            </w:pPr>
            <w:r w:rsidRPr="00DD1A22">
              <w:rPr>
                <w:sz w:val="20"/>
              </w:rPr>
              <w:t>0.0015</w:t>
            </w:r>
          </w:p>
        </w:tc>
        <w:tc>
          <w:tcPr>
            <w:tcW w:w="992" w:type="dxa"/>
            <w:tcBorders>
              <w:top w:val="nil"/>
            </w:tcBorders>
          </w:tcPr>
          <w:p w14:paraId="3FB838D9" w14:textId="77777777" w:rsidR="006B6772" w:rsidRPr="00DD1A22" w:rsidRDefault="006B6772" w:rsidP="00C27252">
            <w:pPr>
              <w:jc w:val="center"/>
              <w:rPr>
                <w:sz w:val="20"/>
              </w:rPr>
            </w:pPr>
            <w:r w:rsidRPr="00DD1A22">
              <w:rPr>
                <w:sz w:val="20"/>
              </w:rPr>
              <w:t>0.0025</w:t>
            </w:r>
          </w:p>
        </w:tc>
        <w:tc>
          <w:tcPr>
            <w:tcW w:w="1134" w:type="dxa"/>
            <w:tcBorders>
              <w:top w:val="nil"/>
            </w:tcBorders>
          </w:tcPr>
          <w:p w14:paraId="1969AD28" w14:textId="77777777" w:rsidR="006B6772" w:rsidRPr="00DD1A22" w:rsidRDefault="006B6772" w:rsidP="00C27252">
            <w:pPr>
              <w:jc w:val="center"/>
              <w:rPr>
                <w:sz w:val="20"/>
              </w:rPr>
            </w:pPr>
            <w:r w:rsidRPr="00DD1A22">
              <w:rPr>
                <w:sz w:val="20"/>
              </w:rPr>
              <w:t>0.0030</w:t>
            </w:r>
          </w:p>
        </w:tc>
        <w:tc>
          <w:tcPr>
            <w:tcW w:w="851" w:type="dxa"/>
            <w:tcBorders>
              <w:top w:val="nil"/>
            </w:tcBorders>
          </w:tcPr>
          <w:p w14:paraId="0624A696" w14:textId="77777777" w:rsidR="006B6772" w:rsidRPr="00DD1A22" w:rsidRDefault="006B6772" w:rsidP="00C27252">
            <w:pPr>
              <w:jc w:val="center"/>
              <w:rPr>
                <w:sz w:val="20"/>
              </w:rPr>
            </w:pPr>
            <w:r w:rsidRPr="00DD1A22">
              <w:rPr>
                <w:sz w:val="20"/>
              </w:rPr>
              <w:t>0.9999</w:t>
            </w:r>
          </w:p>
        </w:tc>
      </w:tr>
      <w:tr w:rsidR="006B6772" w:rsidRPr="00DD1A22" w14:paraId="732125DB" w14:textId="77777777" w:rsidTr="00C27252">
        <w:trPr>
          <w:cantSplit/>
          <w:jc w:val="center"/>
        </w:trPr>
        <w:tc>
          <w:tcPr>
            <w:tcW w:w="1701" w:type="dxa"/>
          </w:tcPr>
          <w:p w14:paraId="68DC6335" w14:textId="77777777" w:rsidR="006B6772" w:rsidRPr="00DD1A22" w:rsidRDefault="006B6772" w:rsidP="00C27252">
            <w:pPr>
              <w:jc w:val="center"/>
              <w:rPr>
                <w:sz w:val="18"/>
                <w:szCs w:val="18"/>
              </w:rPr>
            </w:pPr>
            <w:r w:rsidRPr="00DD1A22">
              <w:rPr>
                <w:sz w:val="18"/>
                <w:szCs w:val="18"/>
              </w:rPr>
              <w:t>Memory Utilization</w:t>
            </w:r>
          </w:p>
        </w:tc>
        <w:tc>
          <w:tcPr>
            <w:tcW w:w="1418" w:type="dxa"/>
          </w:tcPr>
          <w:p w14:paraId="69D6CD41" w14:textId="77777777" w:rsidR="006B6772" w:rsidRPr="00DD1A22" w:rsidRDefault="006B6772" w:rsidP="00C27252">
            <w:pPr>
              <w:jc w:val="center"/>
              <w:rPr>
                <w:sz w:val="20"/>
              </w:rPr>
            </w:pPr>
            <w:r w:rsidRPr="00DD1A22">
              <w:rPr>
                <w:sz w:val="20"/>
              </w:rPr>
              <w:t>Time Series Forecasting</w:t>
            </w:r>
          </w:p>
        </w:tc>
        <w:tc>
          <w:tcPr>
            <w:tcW w:w="1134" w:type="dxa"/>
          </w:tcPr>
          <w:p w14:paraId="708D311E" w14:textId="77777777" w:rsidR="006B6772" w:rsidRPr="00DD1A22" w:rsidRDefault="006B6772" w:rsidP="00C27252">
            <w:pPr>
              <w:jc w:val="center"/>
              <w:rPr>
                <w:sz w:val="20"/>
              </w:rPr>
            </w:pPr>
            <w:r w:rsidRPr="00DD1A22">
              <w:rPr>
                <w:sz w:val="20"/>
              </w:rPr>
              <w:t>GRU</w:t>
            </w:r>
          </w:p>
        </w:tc>
        <w:tc>
          <w:tcPr>
            <w:tcW w:w="850" w:type="dxa"/>
          </w:tcPr>
          <w:p w14:paraId="73A24B6C" w14:textId="77777777" w:rsidR="006B6772" w:rsidRPr="00DD1A22" w:rsidRDefault="006B6772" w:rsidP="00C27252">
            <w:pPr>
              <w:jc w:val="center"/>
              <w:rPr>
                <w:sz w:val="20"/>
              </w:rPr>
            </w:pPr>
            <w:r w:rsidRPr="00DD1A22">
              <w:rPr>
                <w:sz w:val="20"/>
              </w:rPr>
              <w:t>0.0009</w:t>
            </w:r>
          </w:p>
        </w:tc>
        <w:tc>
          <w:tcPr>
            <w:tcW w:w="1134" w:type="dxa"/>
          </w:tcPr>
          <w:p w14:paraId="3434746F" w14:textId="77777777" w:rsidR="006B6772" w:rsidRPr="00DD1A22" w:rsidRDefault="006B6772" w:rsidP="00C27252">
            <w:pPr>
              <w:jc w:val="center"/>
              <w:rPr>
                <w:sz w:val="20"/>
              </w:rPr>
            </w:pPr>
            <w:r w:rsidRPr="00DD1A22">
              <w:rPr>
                <w:sz w:val="20"/>
              </w:rPr>
              <w:t>0.0011</w:t>
            </w:r>
          </w:p>
        </w:tc>
        <w:tc>
          <w:tcPr>
            <w:tcW w:w="992" w:type="dxa"/>
          </w:tcPr>
          <w:p w14:paraId="5B638616" w14:textId="77777777" w:rsidR="006B6772" w:rsidRPr="00DD1A22" w:rsidRDefault="006B6772" w:rsidP="00C27252">
            <w:pPr>
              <w:jc w:val="center"/>
              <w:rPr>
                <w:sz w:val="20"/>
              </w:rPr>
            </w:pPr>
            <w:r w:rsidRPr="00DD1A22">
              <w:rPr>
                <w:sz w:val="20"/>
              </w:rPr>
              <w:t>0.0017</w:t>
            </w:r>
          </w:p>
        </w:tc>
        <w:tc>
          <w:tcPr>
            <w:tcW w:w="1134" w:type="dxa"/>
          </w:tcPr>
          <w:p w14:paraId="141BE9F0" w14:textId="77777777" w:rsidR="006B6772" w:rsidRPr="00DD1A22" w:rsidRDefault="006B6772" w:rsidP="00C27252">
            <w:pPr>
              <w:jc w:val="center"/>
              <w:rPr>
                <w:sz w:val="20"/>
              </w:rPr>
            </w:pPr>
            <w:r w:rsidRPr="00DD1A22">
              <w:rPr>
                <w:sz w:val="20"/>
              </w:rPr>
              <w:t>0.0021</w:t>
            </w:r>
          </w:p>
        </w:tc>
        <w:tc>
          <w:tcPr>
            <w:tcW w:w="851" w:type="dxa"/>
          </w:tcPr>
          <w:p w14:paraId="0DEA5DE7" w14:textId="77777777" w:rsidR="006B6772" w:rsidRPr="00DD1A22" w:rsidRDefault="006B6772" w:rsidP="00C27252">
            <w:pPr>
              <w:jc w:val="center"/>
              <w:rPr>
                <w:sz w:val="20"/>
              </w:rPr>
            </w:pPr>
            <w:r w:rsidRPr="00DD1A22">
              <w:rPr>
                <w:sz w:val="20"/>
              </w:rPr>
              <w:t>0.9999</w:t>
            </w:r>
          </w:p>
        </w:tc>
      </w:tr>
      <w:tr w:rsidR="006B6772" w:rsidRPr="00DD1A22" w14:paraId="317811A8" w14:textId="77777777" w:rsidTr="00C27252">
        <w:trPr>
          <w:cantSplit/>
          <w:trHeight w:val="237"/>
          <w:jc w:val="center"/>
        </w:trPr>
        <w:tc>
          <w:tcPr>
            <w:tcW w:w="1701" w:type="dxa"/>
          </w:tcPr>
          <w:p w14:paraId="59B63293" w14:textId="77777777" w:rsidR="006B6772" w:rsidRPr="00DD1A22" w:rsidRDefault="006B6772" w:rsidP="00C27252">
            <w:pPr>
              <w:jc w:val="center"/>
              <w:rPr>
                <w:sz w:val="18"/>
                <w:szCs w:val="18"/>
              </w:rPr>
            </w:pPr>
            <w:r w:rsidRPr="00DD1A22">
              <w:rPr>
                <w:sz w:val="18"/>
                <w:szCs w:val="18"/>
              </w:rPr>
              <w:t>Network Data</w:t>
            </w:r>
          </w:p>
        </w:tc>
        <w:tc>
          <w:tcPr>
            <w:tcW w:w="1418" w:type="dxa"/>
          </w:tcPr>
          <w:p w14:paraId="3DBF2085" w14:textId="77777777" w:rsidR="006B6772" w:rsidRPr="00DD1A22" w:rsidRDefault="006B6772" w:rsidP="00C27252">
            <w:pPr>
              <w:jc w:val="center"/>
              <w:rPr>
                <w:sz w:val="20"/>
              </w:rPr>
            </w:pPr>
            <w:r w:rsidRPr="00DD1A22">
              <w:rPr>
                <w:sz w:val="20"/>
              </w:rPr>
              <w:t>Regression</w:t>
            </w:r>
          </w:p>
        </w:tc>
        <w:tc>
          <w:tcPr>
            <w:tcW w:w="1134" w:type="dxa"/>
          </w:tcPr>
          <w:p w14:paraId="684F7677" w14:textId="77777777" w:rsidR="006B6772" w:rsidRPr="00DD1A22" w:rsidRDefault="006B6772" w:rsidP="00C27252">
            <w:pPr>
              <w:jc w:val="center"/>
              <w:rPr>
                <w:sz w:val="20"/>
              </w:rPr>
            </w:pPr>
            <w:r w:rsidRPr="00DD1A22">
              <w:rPr>
                <w:sz w:val="20"/>
              </w:rPr>
              <w:t>RF</w:t>
            </w:r>
          </w:p>
        </w:tc>
        <w:tc>
          <w:tcPr>
            <w:tcW w:w="850" w:type="dxa"/>
          </w:tcPr>
          <w:p w14:paraId="4B809F80" w14:textId="77777777" w:rsidR="006B6772" w:rsidRPr="00DD1A22" w:rsidRDefault="006B6772" w:rsidP="00C27252">
            <w:pPr>
              <w:jc w:val="center"/>
              <w:rPr>
                <w:sz w:val="20"/>
              </w:rPr>
            </w:pPr>
            <w:r w:rsidRPr="00DD1A22">
              <w:rPr>
                <w:sz w:val="20"/>
              </w:rPr>
              <w:t>0.0005</w:t>
            </w:r>
          </w:p>
        </w:tc>
        <w:tc>
          <w:tcPr>
            <w:tcW w:w="1134" w:type="dxa"/>
          </w:tcPr>
          <w:p w14:paraId="2073DD66" w14:textId="77777777" w:rsidR="006B6772" w:rsidRPr="00DD1A22" w:rsidRDefault="006B6772" w:rsidP="00C27252">
            <w:pPr>
              <w:jc w:val="center"/>
              <w:rPr>
                <w:sz w:val="20"/>
              </w:rPr>
            </w:pPr>
            <w:r w:rsidRPr="00DD1A22">
              <w:rPr>
                <w:sz w:val="20"/>
              </w:rPr>
              <w:t>0.0007</w:t>
            </w:r>
          </w:p>
        </w:tc>
        <w:tc>
          <w:tcPr>
            <w:tcW w:w="992" w:type="dxa"/>
          </w:tcPr>
          <w:p w14:paraId="18015B1D" w14:textId="77777777" w:rsidR="006B6772" w:rsidRPr="00DD1A22" w:rsidRDefault="006B6772" w:rsidP="00C27252">
            <w:pPr>
              <w:jc w:val="center"/>
              <w:rPr>
                <w:sz w:val="20"/>
              </w:rPr>
            </w:pPr>
            <w:proofErr w:type="gramStart"/>
            <w:r w:rsidRPr="00DD1A22">
              <w:rPr>
                <w:sz w:val="20"/>
              </w:rPr>
              <w:t>5.71e</w:t>
            </w:r>
            <w:proofErr w:type="gramEnd"/>
            <w:r w:rsidRPr="00DD1A22">
              <w:rPr>
                <w:sz w:val="20"/>
              </w:rPr>
              <w:t>-06</w:t>
            </w:r>
          </w:p>
        </w:tc>
        <w:tc>
          <w:tcPr>
            <w:tcW w:w="1134" w:type="dxa"/>
          </w:tcPr>
          <w:p w14:paraId="07111ED6" w14:textId="77777777" w:rsidR="006B6772" w:rsidRPr="00DD1A22" w:rsidRDefault="006B6772" w:rsidP="00C27252">
            <w:pPr>
              <w:jc w:val="center"/>
              <w:rPr>
                <w:sz w:val="20"/>
              </w:rPr>
            </w:pPr>
            <w:r w:rsidRPr="00DD1A22">
              <w:rPr>
                <w:sz w:val="20"/>
              </w:rPr>
              <w:t>7.79e-06</w:t>
            </w:r>
          </w:p>
        </w:tc>
        <w:tc>
          <w:tcPr>
            <w:tcW w:w="851" w:type="dxa"/>
          </w:tcPr>
          <w:p w14:paraId="36D8AD2B" w14:textId="77777777" w:rsidR="006B6772" w:rsidRPr="00DD1A22" w:rsidRDefault="006B6772" w:rsidP="00C27252">
            <w:pPr>
              <w:jc w:val="center"/>
              <w:rPr>
                <w:sz w:val="20"/>
              </w:rPr>
            </w:pPr>
            <w:r w:rsidRPr="00DD1A22">
              <w:rPr>
                <w:sz w:val="20"/>
              </w:rPr>
              <w:t>0.9999</w:t>
            </w:r>
          </w:p>
        </w:tc>
      </w:tr>
      <w:tr w:rsidR="006B6772" w:rsidRPr="00DD1A22" w14:paraId="327EB6F7" w14:textId="77777777" w:rsidTr="00C27252">
        <w:trPr>
          <w:cantSplit/>
          <w:trHeight w:val="237"/>
          <w:jc w:val="center"/>
        </w:trPr>
        <w:tc>
          <w:tcPr>
            <w:tcW w:w="1701" w:type="dxa"/>
            <w:tcBorders>
              <w:bottom w:val="nil"/>
            </w:tcBorders>
          </w:tcPr>
          <w:p w14:paraId="664A14FF" w14:textId="77777777" w:rsidR="006B6772" w:rsidRPr="00DD1A22" w:rsidRDefault="006B6772" w:rsidP="00C27252">
            <w:pPr>
              <w:jc w:val="center"/>
              <w:rPr>
                <w:sz w:val="18"/>
                <w:szCs w:val="18"/>
              </w:rPr>
            </w:pPr>
            <w:r w:rsidRPr="00DD1A22">
              <w:rPr>
                <w:sz w:val="18"/>
                <w:szCs w:val="18"/>
              </w:rPr>
              <w:t>Cost Per Quantity</w:t>
            </w:r>
          </w:p>
        </w:tc>
        <w:tc>
          <w:tcPr>
            <w:tcW w:w="1418" w:type="dxa"/>
            <w:tcBorders>
              <w:bottom w:val="nil"/>
            </w:tcBorders>
          </w:tcPr>
          <w:p w14:paraId="431478F7" w14:textId="77777777" w:rsidR="006B6772" w:rsidRPr="00DD1A22" w:rsidRDefault="006B6772" w:rsidP="00C27252">
            <w:pPr>
              <w:jc w:val="center"/>
              <w:rPr>
                <w:sz w:val="20"/>
              </w:rPr>
            </w:pPr>
            <w:r w:rsidRPr="00DD1A22">
              <w:rPr>
                <w:sz w:val="20"/>
              </w:rPr>
              <w:t>Time Series Forecasting</w:t>
            </w:r>
          </w:p>
        </w:tc>
        <w:tc>
          <w:tcPr>
            <w:tcW w:w="1134" w:type="dxa"/>
            <w:tcBorders>
              <w:bottom w:val="nil"/>
            </w:tcBorders>
          </w:tcPr>
          <w:p w14:paraId="03717F04" w14:textId="77777777" w:rsidR="006B6772" w:rsidRPr="00DD1A22" w:rsidRDefault="006B6772" w:rsidP="00C27252">
            <w:pPr>
              <w:jc w:val="center"/>
              <w:rPr>
                <w:sz w:val="20"/>
              </w:rPr>
            </w:pPr>
            <w:r w:rsidRPr="00DD1A22">
              <w:rPr>
                <w:sz w:val="20"/>
              </w:rPr>
              <w:t>LSTM</w:t>
            </w:r>
          </w:p>
        </w:tc>
        <w:tc>
          <w:tcPr>
            <w:tcW w:w="850" w:type="dxa"/>
            <w:tcBorders>
              <w:bottom w:val="nil"/>
            </w:tcBorders>
          </w:tcPr>
          <w:p w14:paraId="3422636B" w14:textId="77777777" w:rsidR="006B6772" w:rsidRPr="00DD1A22" w:rsidRDefault="006B6772" w:rsidP="00C27252">
            <w:pPr>
              <w:jc w:val="center"/>
              <w:rPr>
                <w:sz w:val="20"/>
              </w:rPr>
            </w:pPr>
            <w:r w:rsidRPr="00DD1A22">
              <w:rPr>
                <w:sz w:val="20"/>
              </w:rPr>
              <w:t>0.0018</w:t>
            </w:r>
          </w:p>
        </w:tc>
        <w:tc>
          <w:tcPr>
            <w:tcW w:w="1134" w:type="dxa"/>
            <w:tcBorders>
              <w:bottom w:val="nil"/>
            </w:tcBorders>
          </w:tcPr>
          <w:p w14:paraId="264CC4BB" w14:textId="77777777" w:rsidR="006B6772" w:rsidRPr="00DD1A22" w:rsidRDefault="006B6772" w:rsidP="00C27252">
            <w:pPr>
              <w:jc w:val="center"/>
              <w:rPr>
                <w:sz w:val="20"/>
              </w:rPr>
            </w:pPr>
            <w:r w:rsidRPr="00DD1A22">
              <w:rPr>
                <w:sz w:val="20"/>
              </w:rPr>
              <w:t>0.0021</w:t>
            </w:r>
          </w:p>
        </w:tc>
        <w:tc>
          <w:tcPr>
            <w:tcW w:w="992" w:type="dxa"/>
            <w:tcBorders>
              <w:bottom w:val="nil"/>
            </w:tcBorders>
          </w:tcPr>
          <w:p w14:paraId="6A2410FF" w14:textId="77777777" w:rsidR="006B6772" w:rsidRPr="00DD1A22" w:rsidRDefault="006B6772" w:rsidP="00C27252">
            <w:pPr>
              <w:jc w:val="center"/>
              <w:rPr>
                <w:sz w:val="20"/>
              </w:rPr>
            </w:pPr>
            <w:r w:rsidRPr="00DD1A22">
              <w:rPr>
                <w:sz w:val="20"/>
              </w:rPr>
              <w:t>0.0035</w:t>
            </w:r>
          </w:p>
        </w:tc>
        <w:tc>
          <w:tcPr>
            <w:tcW w:w="1134" w:type="dxa"/>
            <w:tcBorders>
              <w:bottom w:val="nil"/>
            </w:tcBorders>
          </w:tcPr>
          <w:p w14:paraId="04AD0964" w14:textId="77777777" w:rsidR="006B6772" w:rsidRPr="00DD1A22" w:rsidRDefault="006B6772" w:rsidP="00C27252">
            <w:pPr>
              <w:jc w:val="center"/>
              <w:rPr>
                <w:sz w:val="20"/>
              </w:rPr>
            </w:pPr>
            <w:r w:rsidRPr="00DD1A22">
              <w:rPr>
                <w:sz w:val="20"/>
              </w:rPr>
              <w:t>0.0042</w:t>
            </w:r>
          </w:p>
        </w:tc>
        <w:tc>
          <w:tcPr>
            <w:tcW w:w="851" w:type="dxa"/>
            <w:tcBorders>
              <w:bottom w:val="nil"/>
            </w:tcBorders>
          </w:tcPr>
          <w:p w14:paraId="7D4DF360" w14:textId="77777777" w:rsidR="006B6772" w:rsidRPr="00DD1A22" w:rsidRDefault="006B6772" w:rsidP="00C27252">
            <w:pPr>
              <w:jc w:val="center"/>
              <w:rPr>
                <w:sz w:val="20"/>
              </w:rPr>
            </w:pPr>
            <w:r w:rsidRPr="00DD1A22">
              <w:rPr>
                <w:sz w:val="20"/>
              </w:rPr>
              <w:t>0.9997</w:t>
            </w:r>
          </w:p>
        </w:tc>
      </w:tr>
      <w:tr w:rsidR="006B6772" w:rsidRPr="00DD1A22" w14:paraId="5CC7BA17" w14:textId="77777777" w:rsidTr="00C27252">
        <w:trPr>
          <w:cantSplit/>
          <w:trHeight w:val="213"/>
          <w:jc w:val="center"/>
        </w:trPr>
        <w:tc>
          <w:tcPr>
            <w:tcW w:w="1701" w:type="dxa"/>
            <w:tcBorders>
              <w:bottom w:val="single" w:sz="4" w:space="0" w:color="auto"/>
            </w:tcBorders>
          </w:tcPr>
          <w:p w14:paraId="423DFCC5" w14:textId="77777777" w:rsidR="006B6772" w:rsidRPr="00DD1A22" w:rsidRDefault="006B6772" w:rsidP="00C27252">
            <w:pPr>
              <w:jc w:val="center"/>
              <w:rPr>
                <w:sz w:val="18"/>
                <w:szCs w:val="18"/>
              </w:rPr>
            </w:pPr>
            <w:r w:rsidRPr="00DD1A22">
              <w:rPr>
                <w:sz w:val="18"/>
                <w:szCs w:val="18"/>
              </w:rPr>
              <w:t>Rounded Cost</w:t>
            </w:r>
          </w:p>
        </w:tc>
        <w:tc>
          <w:tcPr>
            <w:tcW w:w="1418" w:type="dxa"/>
            <w:tcBorders>
              <w:bottom w:val="single" w:sz="4" w:space="0" w:color="auto"/>
            </w:tcBorders>
          </w:tcPr>
          <w:p w14:paraId="5F16DFA4" w14:textId="77777777" w:rsidR="006B6772" w:rsidRPr="00DD1A22" w:rsidRDefault="006B6772" w:rsidP="00C27252">
            <w:pPr>
              <w:jc w:val="center"/>
              <w:rPr>
                <w:sz w:val="20"/>
              </w:rPr>
            </w:pPr>
            <w:r w:rsidRPr="00DD1A22">
              <w:rPr>
                <w:sz w:val="20"/>
              </w:rPr>
              <w:t>Regression</w:t>
            </w:r>
          </w:p>
        </w:tc>
        <w:tc>
          <w:tcPr>
            <w:tcW w:w="1134" w:type="dxa"/>
            <w:tcBorders>
              <w:bottom w:val="single" w:sz="4" w:space="0" w:color="auto"/>
            </w:tcBorders>
          </w:tcPr>
          <w:p w14:paraId="0B8E7AC3" w14:textId="77777777" w:rsidR="006B6772" w:rsidRPr="00DD1A22" w:rsidRDefault="006B6772" w:rsidP="00C27252">
            <w:pPr>
              <w:jc w:val="center"/>
              <w:rPr>
                <w:sz w:val="20"/>
              </w:rPr>
            </w:pPr>
            <w:r w:rsidRPr="00DD1A22">
              <w:rPr>
                <w:sz w:val="20"/>
              </w:rPr>
              <w:t>RF</w:t>
            </w:r>
          </w:p>
        </w:tc>
        <w:tc>
          <w:tcPr>
            <w:tcW w:w="850" w:type="dxa"/>
            <w:tcBorders>
              <w:bottom w:val="single" w:sz="4" w:space="0" w:color="auto"/>
            </w:tcBorders>
          </w:tcPr>
          <w:p w14:paraId="740838B1" w14:textId="77777777" w:rsidR="006B6772" w:rsidRPr="00DD1A22" w:rsidRDefault="006B6772" w:rsidP="00C27252">
            <w:pPr>
              <w:jc w:val="center"/>
              <w:rPr>
                <w:sz w:val="20"/>
              </w:rPr>
            </w:pPr>
            <w:r w:rsidRPr="00DD1A22">
              <w:rPr>
                <w:sz w:val="20"/>
              </w:rPr>
              <w:t>4.1e-05</w:t>
            </w:r>
          </w:p>
        </w:tc>
        <w:tc>
          <w:tcPr>
            <w:tcW w:w="1134" w:type="dxa"/>
            <w:tcBorders>
              <w:bottom w:val="single" w:sz="4" w:space="0" w:color="auto"/>
            </w:tcBorders>
          </w:tcPr>
          <w:p w14:paraId="7A73E4CB" w14:textId="77777777" w:rsidR="006B6772" w:rsidRPr="00DD1A22" w:rsidRDefault="006B6772" w:rsidP="00C27252">
            <w:pPr>
              <w:jc w:val="center"/>
              <w:rPr>
                <w:sz w:val="20"/>
              </w:rPr>
            </w:pPr>
            <w:r w:rsidRPr="00DD1A22">
              <w:rPr>
                <w:sz w:val="20"/>
              </w:rPr>
              <w:t>0.0008</w:t>
            </w:r>
          </w:p>
        </w:tc>
        <w:tc>
          <w:tcPr>
            <w:tcW w:w="992" w:type="dxa"/>
            <w:tcBorders>
              <w:bottom w:val="single" w:sz="4" w:space="0" w:color="auto"/>
            </w:tcBorders>
          </w:tcPr>
          <w:p w14:paraId="4B1D41BF" w14:textId="77777777" w:rsidR="006B6772" w:rsidRPr="00DD1A22" w:rsidRDefault="006B6772" w:rsidP="00C27252">
            <w:pPr>
              <w:jc w:val="center"/>
              <w:rPr>
                <w:sz w:val="20"/>
              </w:rPr>
            </w:pPr>
            <w:r w:rsidRPr="00DD1A22">
              <w:rPr>
                <w:sz w:val="20"/>
              </w:rPr>
              <w:t>4.27e-06</w:t>
            </w:r>
          </w:p>
          <w:p w14:paraId="3C701BEC" w14:textId="77777777" w:rsidR="006B6772" w:rsidRPr="00DD1A22" w:rsidRDefault="006B6772" w:rsidP="00C27252">
            <w:pPr>
              <w:jc w:val="center"/>
              <w:rPr>
                <w:sz w:val="20"/>
              </w:rPr>
            </w:pPr>
          </w:p>
        </w:tc>
        <w:tc>
          <w:tcPr>
            <w:tcW w:w="1134" w:type="dxa"/>
            <w:tcBorders>
              <w:bottom w:val="single" w:sz="4" w:space="0" w:color="auto"/>
            </w:tcBorders>
          </w:tcPr>
          <w:p w14:paraId="33EBF6EA" w14:textId="77777777" w:rsidR="006B6772" w:rsidRPr="00DD1A22" w:rsidRDefault="006B6772" w:rsidP="00C27252">
            <w:pPr>
              <w:jc w:val="center"/>
              <w:rPr>
                <w:sz w:val="20"/>
              </w:rPr>
            </w:pPr>
            <w:r w:rsidRPr="00DD1A22">
              <w:rPr>
                <w:sz w:val="20"/>
              </w:rPr>
              <w:t>8.96e-05</w:t>
            </w:r>
          </w:p>
          <w:p w14:paraId="7E6C421A" w14:textId="77777777" w:rsidR="006B6772" w:rsidRPr="00DD1A22" w:rsidRDefault="006B6772" w:rsidP="00C27252">
            <w:pPr>
              <w:jc w:val="center"/>
              <w:rPr>
                <w:sz w:val="20"/>
              </w:rPr>
            </w:pPr>
          </w:p>
        </w:tc>
        <w:tc>
          <w:tcPr>
            <w:tcW w:w="851" w:type="dxa"/>
            <w:tcBorders>
              <w:bottom w:val="single" w:sz="4" w:space="0" w:color="auto"/>
            </w:tcBorders>
          </w:tcPr>
          <w:p w14:paraId="1A30CA25" w14:textId="77777777" w:rsidR="006B6772" w:rsidRPr="00DD1A22" w:rsidRDefault="006B6772" w:rsidP="00C27252">
            <w:pPr>
              <w:jc w:val="center"/>
              <w:rPr>
                <w:sz w:val="20"/>
              </w:rPr>
            </w:pPr>
            <w:r w:rsidRPr="00DD1A22">
              <w:rPr>
                <w:sz w:val="20"/>
              </w:rPr>
              <w:t>0.9999</w:t>
            </w:r>
          </w:p>
        </w:tc>
      </w:tr>
    </w:tbl>
    <w:p w14:paraId="753AFD96" w14:textId="77777777" w:rsidR="006B6772" w:rsidRPr="00DD1A22" w:rsidRDefault="006B6772" w:rsidP="006B6772">
      <w:pPr>
        <w:pStyle w:val="Paragraph"/>
        <w:ind w:firstLine="0"/>
        <w:rPr>
          <w:lang w:val="en-GB" w:eastAsia="en-GB"/>
        </w:rPr>
      </w:pPr>
    </w:p>
    <w:p w14:paraId="52B74AA0" w14:textId="77777777" w:rsidR="00D87E2A" w:rsidRPr="00DD1A22" w:rsidRDefault="00D87E2A" w:rsidP="00D87E2A">
      <w:pPr>
        <w:pStyle w:val="Heading1"/>
        <w:rPr>
          <w:b w:val="0"/>
          <w:caps w:val="0"/>
          <w:sz w:val="20"/>
        </w:rPr>
      </w:pPr>
      <w:r w:rsidRPr="00DD1A22">
        <w:rPr>
          <w:rFonts w:asciiTheme="majorBidi" w:hAnsiTheme="majorBidi" w:cstheme="majorBidi"/>
        </w:rPr>
        <w:lastRenderedPageBreak/>
        <w:t>CONCLUSION</w:t>
      </w:r>
    </w:p>
    <w:p w14:paraId="495E237D" w14:textId="6C0FDEE3" w:rsidR="00765AA4" w:rsidRPr="00DD1A22" w:rsidRDefault="00765AA4" w:rsidP="00831D6A">
      <w:pPr>
        <w:pStyle w:val="Paragraph"/>
      </w:pPr>
      <w:r w:rsidRPr="00DD1A22">
        <w:t xml:space="preserve">This study performed a comparative evaluation of regression-based forecasting and time series forecasting cloud resource usage forecasting models with the intent to optimize costs. Different cloud metric types utilize differently structured models, which proved in </w:t>
      </w:r>
      <w:r w:rsidR="00CB2A72" w:rsidRPr="00DD1A22">
        <w:t>the</w:t>
      </w:r>
      <w:r w:rsidRPr="00DD1A22">
        <w:t xml:space="preserve"> evaluation with MAE, RMSE, NMAE, NRMSE, and R².</w:t>
      </w:r>
    </w:p>
    <w:p w14:paraId="750F559C" w14:textId="306FCDCB" w:rsidR="00831D6A" w:rsidRPr="00DD1A22" w:rsidRDefault="00CB2A72" w:rsidP="00831D6A">
      <w:pPr>
        <w:pStyle w:val="Paragraph"/>
        <w:rPr>
          <w:lang w:val="en-MY"/>
        </w:rPr>
      </w:pPr>
      <w:r w:rsidRPr="00DD1A22">
        <w:t xml:space="preserve">For example, CPU and memory usage were best predicted by time series models GRU and LSTM. Less dynamic metrics such as network data and cost also </w:t>
      </w:r>
      <w:proofErr w:type="gramStart"/>
      <w:r w:rsidRPr="00DD1A22">
        <w:t>utilized</w:t>
      </w:r>
      <w:proofErr w:type="gramEnd"/>
      <w:r w:rsidRPr="00DD1A22">
        <w:t xml:space="preserve"> more efficient forecasting through regression models like Random Forest and Decision Tree.</w:t>
      </w:r>
    </w:p>
    <w:p w14:paraId="5136BCFF" w14:textId="77777777" w:rsidR="006E33FF" w:rsidRPr="00DD1A22" w:rsidRDefault="006E33FF" w:rsidP="00831D6A">
      <w:pPr>
        <w:pStyle w:val="Paragraph"/>
      </w:pPr>
      <w:r w:rsidRPr="00DD1A22">
        <w:t xml:space="preserve">By tailoring model selection to the characteristic of the metric, the study </w:t>
      </w:r>
      <w:proofErr w:type="gramStart"/>
      <w:r w:rsidRPr="00DD1A22">
        <w:t>demonstration</w:t>
      </w:r>
      <w:proofErr w:type="gramEnd"/>
      <w:r w:rsidRPr="00DD1A22">
        <w:t xml:space="preserve"> that predictive accuracy and cost efficiency within cloud resource optimization could be advanced greatly. These insights greatly benefit cloud service providers and organizations striving for intelligent, data-driven expense management frameworks. </w:t>
      </w:r>
    </w:p>
    <w:p w14:paraId="2CD95F34" w14:textId="1DC7465B" w:rsidR="004C7A2B" w:rsidRPr="00DD1A22" w:rsidRDefault="004C7A2B" w:rsidP="0071207D">
      <w:pPr>
        <w:pStyle w:val="Paragraph"/>
      </w:pPr>
      <w:r w:rsidRPr="00DD1A22">
        <w:t xml:space="preserve">While this research successfully </w:t>
      </w:r>
      <w:proofErr w:type="gramStart"/>
      <w:r w:rsidRPr="00DD1A22">
        <w:t>applies</w:t>
      </w:r>
      <w:proofErr w:type="gramEnd"/>
      <w:r w:rsidRPr="00DD1A22">
        <w:t xml:space="preserve"> regression-based models for cloud cost forecasting and resource leveraging, </w:t>
      </w:r>
      <w:r w:rsidR="008F18A0" w:rsidRPr="00DD1A22">
        <w:t>several</w:t>
      </w:r>
      <w:r w:rsidRPr="00DD1A22">
        <w:t xml:space="preserve"> areas for additional work still exist. A primary focus is to improve responsiveness over time regarding the use of regression models by applying more sophisticated feature design processes like automated lag selection and rolling statistical indicators. These methods </w:t>
      </w:r>
      <w:r w:rsidR="008F18A0" w:rsidRPr="00DD1A22">
        <w:t>will</w:t>
      </w:r>
      <w:r w:rsidRPr="00DD1A22">
        <w:t xml:space="preserve"> enhance capturing attention to changing workload patterns.</w:t>
      </w:r>
    </w:p>
    <w:p w14:paraId="61F086B1" w14:textId="4D4CDCB0" w:rsidR="00D437E4" w:rsidRPr="00DD1A22" w:rsidRDefault="00486DB5" w:rsidP="00D437E4">
      <w:pPr>
        <w:pStyle w:val="Paragraph"/>
      </w:pPr>
      <w:r w:rsidRPr="00DD1A22">
        <w:t>Furthermore</w:t>
      </w:r>
      <w:r w:rsidR="004D5D76" w:rsidRPr="00DD1A22">
        <w:t xml:space="preserve">, future work can explore modeling hybrids that merge the regression model's interpretative generalizability with the strength of deep learning sequence models LSTM or Transformer networks. This would permit responsive adaptive forecasting where workload patterns shift dynamically and decisions need instant, time-sensitive triggers. </w:t>
      </w:r>
    </w:p>
    <w:p w14:paraId="2E17FAF4" w14:textId="1CAD7BD6" w:rsidR="0071207D" w:rsidRPr="00DD1A22" w:rsidRDefault="00486DB5" w:rsidP="00D437E4">
      <w:pPr>
        <w:pStyle w:val="Paragraph"/>
      </w:pPr>
      <w:r w:rsidRPr="00DD1A22">
        <w:t>Finally, embedding the future work models into a real cloud orchestration system and evaluating their impact on actual cost, performance, and energy consumption metrics would test scalability and practical deployment usefulness.</w:t>
      </w:r>
    </w:p>
    <w:p w14:paraId="69D6E63C" w14:textId="77777777" w:rsidR="00613B4D" w:rsidRPr="00DD1A22" w:rsidRDefault="0016385D" w:rsidP="00613B4D">
      <w:pPr>
        <w:pStyle w:val="Heading1"/>
      </w:pPr>
      <w:r w:rsidRPr="00DD1A22">
        <w:rPr>
          <w:rFonts w:asciiTheme="majorBidi" w:hAnsiTheme="majorBidi" w:cstheme="majorBidi"/>
        </w:rPr>
        <w:t>Acknowledgments</w:t>
      </w:r>
    </w:p>
    <w:p w14:paraId="744B7B23" w14:textId="77777777" w:rsidR="000B3A2D" w:rsidRPr="00DD1A22" w:rsidRDefault="008717A6" w:rsidP="000B3A2D">
      <w:pPr>
        <w:pStyle w:val="Paragraph"/>
        <w:rPr>
          <w:rFonts w:asciiTheme="majorBidi" w:hAnsiTheme="majorBidi" w:cstheme="majorBidi"/>
        </w:rPr>
      </w:pPr>
      <w:r w:rsidRPr="00DD1A22">
        <w:rPr>
          <w:rFonts w:asciiTheme="majorBidi" w:hAnsiTheme="majorBidi" w:cstheme="majorBidi"/>
        </w:rPr>
        <w:t>The authors would like to thank Multimedia University for the support given to this work.</w:t>
      </w:r>
    </w:p>
    <w:p w14:paraId="0EBFEAC6" w14:textId="77777777" w:rsidR="00613B4D" w:rsidRPr="00DD1A22" w:rsidRDefault="0016385D" w:rsidP="00330DB5">
      <w:pPr>
        <w:pStyle w:val="Heading1"/>
        <w:rPr>
          <w:b w:val="0"/>
          <w:caps w:val="0"/>
          <w:sz w:val="20"/>
        </w:rPr>
      </w:pPr>
      <w:r w:rsidRPr="00DD1A22">
        <w:rPr>
          <w:rFonts w:asciiTheme="majorBidi" w:hAnsiTheme="majorBidi" w:cstheme="majorBidi"/>
        </w:rPr>
        <w:t>References</w:t>
      </w:r>
    </w:p>
    <w:p w14:paraId="739E678C" w14:textId="5A9E014A" w:rsidR="003A61B1" w:rsidRPr="00DD1A22" w:rsidRDefault="00E87B72" w:rsidP="00AE7500">
      <w:pPr>
        <w:pStyle w:val="Reference"/>
      </w:pPr>
      <w:r w:rsidRPr="00DD1A22">
        <w:t>A.K. C, S. B, and N. R, “Resource Utilization Prediction in Cloud Computing using Hybrid Model,” IJACSA </w:t>
      </w:r>
      <w:r w:rsidRPr="00DD1A22">
        <w:rPr>
          <w:b/>
          <w:bCs/>
        </w:rPr>
        <w:t>12</w:t>
      </w:r>
      <w:r w:rsidRPr="00DD1A22">
        <w:t>(4), (2021).</w:t>
      </w:r>
    </w:p>
    <w:p w14:paraId="1EF759DA" w14:textId="659AB475" w:rsidR="009A0500" w:rsidRPr="00DD1A22" w:rsidRDefault="001661B3" w:rsidP="00AE7500">
      <w:pPr>
        <w:pStyle w:val="Reference"/>
      </w:pPr>
      <w:r w:rsidRPr="00DD1A22">
        <w:t>S. A. Zargar, “Introduction to sequence learning models: RNN, LSTM, GRU,” (2021). https://doi.org/10.13140/RG.2.2.36370.99522</w:t>
      </w:r>
    </w:p>
    <w:p w14:paraId="123EBA91" w14:textId="67DF2097" w:rsidR="00416DCD" w:rsidRPr="00DD1A22" w:rsidRDefault="001661B3" w:rsidP="00AE7500">
      <w:pPr>
        <w:pStyle w:val="Reference"/>
      </w:pPr>
      <w:r w:rsidRPr="00DD1A22">
        <w:t xml:space="preserve">J. Samual, T. </w:t>
      </w:r>
      <w:proofErr w:type="spellStart"/>
      <w:r w:rsidRPr="00DD1A22">
        <w:t>Alkhdour</w:t>
      </w:r>
      <w:proofErr w:type="spellEnd"/>
      <w:r w:rsidRPr="00DD1A22">
        <w:t xml:space="preserve">, A. K. </w:t>
      </w:r>
      <w:proofErr w:type="spellStart"/>
      <w:r w:rsidRPr="00DD1A22">
        <w:t>Wiesi</w:t>
      </w:r>
      <w:proofErr w:type="spellEnd"/>
      <w:r w:rsidRPr="00DD1A22">
        <w:t xml:space="preserve">, M. Amin Almaiah, A. Ali, R. Al-Ali, T. H. H. </w:t>
      </w:r>
      <w:proofErr w:type="spellStart"/>
      <w:r w:rsidRPr="00DD1A22">
        <w:t>Aldhyani</w:t>
      </w:r>
      <w:proofErr w:type="spellEnd"/>
      <w:r w:rsidRPr="00DD1A22">
        <w:t xml:space="preserve">, and R. Shehab, “Optimizing cloud resource utilization through machine learning forecasting,” </w:t>
      </w:r>
      <w:r w:rsidRPr="00DD1A22">
        <w:rPr>
          <w:i/>
          <w:iCs/>
        </w:rPr>
        <w:t>J. Theor. Appl. Inf. Technol.</w:t>
      </w:r>
      <w:r w:rsidRPr="00DD1A22">
        <w:t xml:space="preserve"> </w:t>
      </w:r>
      <w:r w:rsidRPr="00DD1A22">
        <w:rPr>
          <w:b/>
          <w:bCs/>
        </w:rPr>
        <w:t>15</w:t>
      </w:r>
      <w:r w:rsidRPr="00DD1A22">
        <w:t>(17), (2024). Available at: https://www.researchgate.net/publication/385750605</w:t>
      </w:r>
    </w:p>
    <w:p w14:paraId="0B881343" w14:textId="431ABF6F" w:rsidR="0076341B" w:rsidRPr="00DD1A22" w:rsidRDefault="00E87B72" w:rsidP="00AE7500">
      <w:pPr>
        <w:pStyle w:val="Reference"/>
      </w:pPr>
      <w:r w:rsidRPr="00DD1A22">
        <w:t>M. Darwich, T. Alghamdi, and M. Bayoumi, “Deep Learning Approach for Cost and Storage Optimization of Video Streaming in Cloud Environments,” in </w:t>
      </w:r>
      <w:r w:rsidRPr="00DD1A22">
        <w:rPr>
          <w:i/>
          <w:iCs/>
        </w:rPr>
        <w:t>2023 IEEE 8th International Conference on Smart Cloud (</w:t>
      </w:r>
      <w:proofErr w:type="spellStart"/>
      <w:r w:rsidRPr="00DD1A22">
        <w:rPr>
          <w:i/>
          <w:iCs/>
        </w:rPr>
        <w:t>SmartCloud</w:t>
      </w:r>
      <w:proofErr w:type="spellEnd"/>
      <w:r w:rsidRPr="00DD1A22">
        <w:rPr>
          <w:i/>
          <w:iCs/>
        </w:rPr>
        <w:t>)</w:t>
      </w:r>
      <w:r w:rsidRPr="00DD1A22">
        <w:t>, (IEEE, Tokyo, Japan, 2023), pp. 80–85.</w:t>
      </w:r>
    </w:p>
    <w:p w14:paraId="7E57A8DC" w14:textId="7C045AD6" w:rsidR="00460A33" w:rsidRPr="00DD1A22" w:rsidRDefault="00E87B72" w:rsidP="00AE7500">
      <w:pPr>
        <w:pStyle w:val="Reference"/>
      </w:pPr>
      <w:r w:rsidRPr="00DD1A22">
        <w:t xml:space="preserve">P. Gaba, Himanshu, </w:t>
      </w:r>
      <w:proofErr w:type="spellStart"/>
      <w:r w:rsidRPr="00DD1A22">
        <w:t>Preetitanya</w:t>
      </w:r>
      <w:proofErr w:type="spellEnd"/>
      <w:r w:rsidRPr="00DD1A22">
        <w:t>, and Y. Gupta, “Unlocking Efficiency - Multidimensional Cost Optimization Strategies for Cloud Infrastructure in Small and Medium-Sized Organizations,” in </w:t>
      </w:r>
      <w:r w:rsidRPr="00DD1A22">
        <w:rPr>
          <w:i/>
          <w:iCs/>
        </w:rPr>
        <w:t>2023 2nd International Conference on Automation, Computing and Renewable Systems (ICACRS)</w:t>
      </w:r>
      <w:r w:rsidRPr="00DD1A22">
        <w:t>, (IEEE, Pudukkottai, India, 2023), pp. 463–470.</w:t>
      </w:r>
    </w:p>
    <w:p w14:paraId="03F5F09E" w14:textId="61AE7427" w:rsidR="00460A33" w:rsidRPr="00DD1A22" w:rsidRDefault="00CB29FC" w:rsidP="00AE7500">
      <w:pPr>
        <w:pStyle w:val="Reference"/>
      </w:pPr>
      <w:r w:rsidRPr="00DD1A22">
        <w:t xml:space="preserve">S. </w:t>
      </w:r>
      <w:proofErr w:type="spellStart"/>
      <w:r w:rsidRPr="00DD1A22">
        <w:t>Goodarzy</w:t>
      </w:r>
      <w:proofErr w:type="spellEnd"/>
      <w:r w:rsidRPr="00DD1A22">
        <w:t>, M. Nazari, R. Han, E. Keller, and E. Rozner, “Resource Management in Cloud Computing Using Machine Learning: A Survey,” in </w:t>
      </w:r>
      <w:r w:rsidRPr="00DD1A22">
        <w:rPr>
          <w:i/>
          <w:iCs/>
        </w:rPr>
        <w:t>2020 19th IEEE International Conference on Machine Learning and Applications (ICMLA)</w:t>
      </w:r>
      <w:r w:rsidRPr="00DD1A22">
        <w:t>, (IEEE, Miami, FL, USA, 2020), pp. 811–816.</w:t>
      </w:r>
    </w:p>
    <w:p w14:paraId="0D1C9812" w14:textId="5CDC3705" w:rsidR="00522B3F" w:rsidRPr="00DD1A22" w:rsidRDefault="001661B3" w:rsidP="00AE7500">
      <w:pPr>
        <w:pStyle w:val="Reference"/>
      </w:pPr>
      <w:r w:rsidRPr="00DD1A22">
        <w:t xml:space="preserve">A. Trivedi, “Available online,” </w:t>
      </w:r>
      <w:r w:rsidRPr="00DD1A22">
        <w:rPr>
          <w:i/>
          <w:iCs/>
        </w:rPr>
        <w:t xml:space="preserve">Int. J. Res. Radic. </w:t>
      </w:r>
      <w:proofErr w:type="spellStart"/>
      <w:r w:rsidRPr="00DD1A22">
        <w:rPr>
          <w:i/>
          <w:iCs/>
        </w:rPr>
        <w:t>Multidiscip</w:t>
      </w:r>
      <w:proofErr w:type="spellEnd"/>
      <w:r w:rsidRPr="00DD1A22">
        <w:rPr>
          <w:i/>
          <w:iCs/>
        </w:rPr>
        <w:t>. Fields</w:t>
      </w:r>
      <w:r w:rsidRPr="00DD1A22">
        <w:t xml:space="preserve"> (</w:t>
      </w:r>
      <w:r w:rsidRPr="00DD1A22">
        <w:rPr>
          <w:b/>
          <w:bCs/>
        </w:rPr>
        <w:t>IJRRMF</w:t>
      </w:r>
      <w:r w:rsidRPr="00DD1A22">
        <w:t xml:space="preserve">) </w:t>
      </w:r>
      <w:r w:rsidRPr="00DD1A22">
        <w:rPr>
          <w:b/>
          <w:bCs/>
        </w:rPr>
        <w:t>3</w:t>
      </w:r>
      <w:r w:rsidRPr="00DD1A22">
        <w:t>(2), (2024).</w:t>
      </w:r>
    </w:p>
    <w:p w14:paraId="1D02A6A2" w14:textId="57AEDC9C" w:rsidR="004C3921" w:rsidRPr="00DD1A22" w:rsidRDefault="00CB29FC" w:rsidP="00AE7500">
      <w:pPr>
        <w:pStyle w:val="Reference"/>
      </w:pPr>
      <w:r w:rsidRPr="00DD1A22">
        <w:t>M.F. Manzoor, A. Abid, M.S. Farooq, N. A. Azam, and U. Farooq, “Resource Allocation Techniques in Cloud Computing: A Review and Future Directions,” ELEKTRON ELEKTROTECH </w:t>
      </w:r>
      <w:r w:rsidRPr="00DD1A22">
        <w:rPr>
          <w:b/>
          <w:bCs/>
        </w:rPr>
        <w:t>26</w:t>
      </w:r>
      <w:r w:rsidRPr="00DD1A22">
        <w:t>(6), 40–51 (2020).</w:t>
      </w:r>
    </w:p>
    <w:p w14:paraId="09BF6242" w14:textId="4D900977" w:rsidR="00C86855" w:rsidRPr="00DD1A22" w:rsidRDefault="00CB29FC" w:rsidP="00AE7500">
      <w:pPr>
        <w:pStyle w:val="Reference"/>
      </w:pPr>
      <w:r w:rsidRPr="00DD1A22">
        <w:t>A.Q. Khan, M. Matskin, R. Prodan, C. Bussler, D. Roman, and A. Soylu, “Cloud storage cost: a taxonomy and survey,” World Wide Web </w:t>
      </w:r>
      <w:r w:rsidRPr="00DD1A22">
        <w:rPr>
          <w:b/>
          <w:bCs/>
        </w:rPr>
        <w:t>27</w:t>
      </w:r>
      <w:r w:rsidRPr="00DD1A22">
        <w:t>(4), 36 (2024).</w:t>
      </w:r>
    </w:p>
    <w:p w14:paraId="0E292372" w14:textId="6C77D0A3" w:rsidR="009223F2" w:rsidRPr="00DD1A22" w:rsidRDefault="001661B3" w:rsidP="00AE7500">
      <w:pPr>
        <w:pStyle w:val="Reference"/>
      </w:pPr>
      <w:r w:rsidRPr="00DD1A22">
        <w:t xml:space="preserve">M. Ade, “Optimizing cloud resource provisioning with machine learning,” (2024). Available at: </w:t>
      </w:r>
      <w:hyperlink r:id="rId12" w:tgtFrame="_new" w:history="1">
        <w:r w:rsidRPr="00DD1A22">
          <w:rPr>
            <w:rStyle w:val="Hyperlink"/>
          </w:rPr>
          <w:t>https://www.researchgate.net/publication/384766637</w:t>
        </w:r>
      </w:hyperlink>
    </w:p>
    <w:p w14:paraId="5B4178FF" w14:textId="2F71DBD6" w:rsidR="003D4452" w:rsidRPr="00DD1A22" w:rsidRDefault="001661B3" w:rsidP="00AE7500">
      <w:pPr>
        <w:pStyle w:val="Reference"/>
      </w:pPr>
      <w:r w:rsidRPr="00DD1A22">
        <w:t xml:space="preserve">V. N. </w:t>
      </w:r>
      <w:proofErr w:type="spellStart"/>
      <w:r w:rsidRPr="00DD1A22">
        <w:t>Tsakalidou</w:t>
      </w:r>
      <w:proofErr w:type="spellEnd"/>
      <w:r w:rsidRPr="00DD1A22">
        <w:t>, P. Mitsou, and G. A. Papakostas, “Machine learning for cloud resources management—An overview,” (n.d.).</w:t>
      </w:r>
    </w:p>
    <w:p w14:paraId="79CBAB65" w14:textId="163EAAC1" w:rsidR="00103E70" w:rsidRPr="00DD1A22" w:rsidRDefault="00CB29FC" w:rsidP="00AE7500">
      <w:pPr>
        <w:pStyle w:val="Reference"/>
      </w:pPr>
      <w:r w:rsidRPr="00DD1A22">
        <w:lastRenderedPageBreak/>
        <w:t>M. Smendowski, and P. Nawrocki, “Optimizing multi-time series forecasting for enhanced cloud resource utilization based on machine learning,” Knowledge-Based Systems </w:t>
      </w:r>
      <w:r w:rsidRPr="00DD1A22">
        <w:rPr>
          <w:b/>
          <w:bCs/>
        </w:rPr>
        <w:t>304</w:t>
      </w:r>
      <w:r w:rsidRPr="00DD1A22">
        <w:t>, 112489 (2024).</w:t>
      </w:r>
    </w:p>
    <w:p w14:paraId="05AF6B05" w14:textId="3CA70ED5" w:rsidR="006B6772" w:rsidRPr="00DD1A22" w:rsidRDefault="006B6772" w:rsidP="00AE7500">
      <w:pPr>
        <w:pStyle w:val="Reference"/>
      </w:pPr>
      <w:r w:rsidRPr="00DD1A22">
        <w:t>Z. Chen, J. Hu, G. Min, A. Y. Zomaya, and T. El-</w:t>
      </w:r>
      <w:proofErr w:type="spellStart"/>
      <w:r w:rsidRPr="00DD1A22">
        <w:t>Ghazawi</w:t>
      </w:r>
      <w:proofErr w:type="spellEnd"/>
      <w:r w:rsidRPr="00DD1A22">
        <w:t xml:space="preserve">, “Towards accurate prediction for high-dimensional and </w:t>
      </w:r>
      <w:proofErr w:type="gramStart"/>
      <w:r w:rsidRPr="00DD1A22">
        <w:t>highly-variable</w:t>
      </w:r>
      <w:proofErr w:type="gramEnd"/>
      <w:r w:rsidRPr="00DD1A22">
        <w:t xml:space="preserve"> cloud workloads with deep learning,” </w:t>
      </w:r>
      <w:r w:rsidRPr="00DD1A22">
        <w:rPr>
          <w:i/>
          <w:iCs/>
        </w:rPr>
        <w:t xml:space="preserve">IEEE Trans. Parallel </w:t>
      </w:r>
      <w:proofErr w:type="spellStart"/>
      <w:r w:rsidRPr="00DD1A22">
        <w:rPr>
          <w:i/>
          <w:iCs/>
        </w:rPr>
        <w:t>Distrib</w:t>
      </w:r>
      <w:proofErr w:type="spellEnd"/>
      <w:r w:rsidRPr="00DD1A22">
        <w:rPr>
          <w:i/>
          <w:iCs/>
        </w:rPr>
        <w:t>. Syst.</w:t>
      </w:r>
      <w:r w:rsidRPr="00DD1A22">
        <w:t xml:space="preserve"> </w:t>
      </w:r>
      <w:r w:rsidRPr="00DD1A22">
        <w:rPr>
          <w:b/>
          <w:bCs/>
        </w:rPr>
        <w:t>31</w:t>
      </w:r>
      <w:r w:rsidRPr="00DD1A22">
        <w:t>(4), 923–934 (2020). https://doi.org/10.1109/TPDS.2019.2953745</w:t>
      </w:r>
    </w:p>
    <w:p w14:paraId="33DE087A" w14:textId="4418C7A2" w:rsidR="00960B33" w:rsidRPr="00DD1A22" w:rsidRDefault="00CB29FC" w:rsidP="00AE7500">
      <w:pPr>
        <w:pStyle w:val="Reference"/>
      </w:pPr>
      <w:r w:rsidRPr="00DD1A22">
        <w:t xml:space="preserve">K. Bandara, C. </w:t>
      </w:r>
      <w:proofErr w:type="spellStart"/>
      <w:r w:rsidRPr="00DD1A22">
        <w:t>Bergmeir</w:t>
      </w:r>
      <w:proofErr w:type="spellEnd"/>
      <w:r w:rsidRPr="00DD1A22">
        <w:t xml:space="preserve">, and H. </w:t>
      </w:r>
      <w:proofErr w:type="spellStart"/>
      <w:r w:rsidRPr="00DD1A22">
        <w:t>Hewamalage</w:t>
      </w:r>
      <w:proofErr w:type="spellEnd"/>
      <w:r w:rsidRPr="00DD1A22">
        <w:t>, “LSTM-</w:t>
      </w:r>
      <w:proofErr w:type="spellStart"/>
      <w:r w:rsidRPr="00DD1A22">
        <w:t>MSNet</w:t>
      </w:r>
      <w:proofErr w:type="spellEnd"/>
      <w:r w:rsidRPr="00DD1A22">
        <w:t xml:space="preserve">: Leveraging Forecasts on Sets of Related Time Series </w:t>
      </w:r>
      <w:proofErr w:type="gramStart"/>
      <w:r w:rsidRPr="00DD1A22">
        <w:t>With</w:t>
      </w:r>
      <w:proofErr w:type="gramEnd"/>
      <w:r w:rsidRPr="00DD1A22">
        <w:t xml:space="preserve"> Multiple Seasonal Patterns,” IEEE Trans. Neural </w:t>
      </w:r>
      <w:proofErr w:type="spellStart"/>
      <w:r w:rsidRPr="00DD1A22">
        <w:t>Netw</w:t>
      </w:r>
      <w:proofErr w:type="spellEnd"/>
      <w:r w:rsidRPr="00DD1A22">
        <w:t>. Learning Syst. </w:t>
      </w:r>
      <w:r w:rsidRPr="00DD1A22">
        <w:rPr>
          <w:b/>
          <w:bCs/>
        </w:rPr>
        <w:t>32</w:t>
      </w:r>
      <w:r w:rsidRPr="00DD1A22">
        <w:t>(4), 1586–1599 (2021).</w:t>
      </w:r>
    </w:p>
    <w:p w14:paraId="67F7EDC2" w14:textId="23192A79" w:rsidR="00E15C61" w:rsidRPr="00DD1A22" w:rsidRDefault="00CB29FC" w:rsidP="00AE7500">
      <w:pPr>
        <w:pStyle w:val="Reference"/>
      </w:pPr>
      <w:r w:rsidRPr="00DD1A22">
        <w:t>M. Xu, C. Song, H. Wu, S.S. Gill, K. Ye, and C. Xu, “</w:t>
      </w:r>
      <w:proofErr w:type="spellStart"/>
      <w:r w:rsidRPr="00DD1A22">
        <w:t>esDNN</w:t>
      </w:r>
      <w:proofErr w:type="spellEnd"/>
      <w:r w:rsidRPr="00DD1A22">
        <w:t>: Deep Neural Network Based Multivariate Workload Prediction in Cloud Computing Environments,” ACM Trans. Internet Technol. </w:t>
      </w:r>
      <w:r w:rsidRPr="00DD1A22">
        <w:rPr>
          <w:b/>
          <w:bCs/>
        </w:rPr>
        <w:t>22</w:t>
      </w:r>
      <w:r w:rsidRPr="00DD1A22">
        <w:t>(3), 1–24 (2022).</w:t>
      </w:r>
    </w:p>
    <w:p w14:paraId="2D692995" w14:textId="045ED06B" w:rsidR="00E15C61" w:rsidRPr="00DD1A22" w:rsidRDefault="00CB29FC" w:rsidP="00AE7500">
      <w:pPr>
        <w:pStyle w:val="Reference"/>
      </w:pPr>
      <w:r w:rsidRPr="00DD1A22">
        <w:t>H. Yadav, and A. Thakkar, “NOA-LSTM: An efficient LSTM cell architecture for time series forecasting,” Expert Systems with Applications </w:t>
      </w:r>
      <w:r w:rsidRPr="00DD1A22">
        <w:rPr>
          <w:b/>
          <w:bCs/>
        </w:rPr>
        <w:t>238</w:t>
      </w:r>
      <w:r w:rsidRPr="00DD1A22">
        <w:t>, 122333 (2024).</w:t>
      </w:r>
    </w:p>
    <w:p w14:paraId="366D0781" w14:textId="02A72809" w:rsidR="00F05BB8" w:rsidRPr="00DD1A22" w:rsidRDefault="00CB29FC" w:rsidP="00AE7500">
      <w:pPr>
        <w:pStyle w:val="Reference"/>
      </w:pPr>
      <w:r w:rsidRPr="00DD1A22">
        <w:t xml:space="preserve">N. Puso, T. </w:t>
      </w:r>
      <w:proofErr w:type="spellStart"/>
      <w:r w:rsidRPr="00DD1A22">
        <w:t>Sigwele</w:t>
      </w:r>
      <w:proofErr w:type="spellEnd"/>
      <w:r w:rsidRPr="00DD1A22">
        <w:t xml:space="preserve">, and O.Z. Mustapha, “Machine Learning Centered Energy Optimization </w:t>
      </w:r>
      <w:proofErr w:type="gramStart"/>
      <w:r w:rsidRPr="00DD1A22">
        <w:t>In</w:t>
      </w:r>
      <w:proofErr w:type="gramEnd"/>
      <w:r w:rsidRPr="00DD1A22">
        <w:t xml:space="preserve"> Cloud Computing: A Review,” IJEEI </w:t>
      </w:r>
      <w:r w:rsidRPr="00DD1A22">
        <w:rPr>
          <w:b/>
          <w:bCs/>
        </w:rPr>
        <w:t>11</w:t>
      </w:r>
      <w:r w:rsidRPr="00DD1A22">
        <w:t>(3), 834–853 (2023).</w:t>
      </w:r>
    </w:p>
    <w:p w14:paraId="2AE3A373" w14:textId="4B8682AF" w:rsidR="009A3068" w:rsidRPr="00DD1A22" w:rsidRDefault="00A43E12" w:rsidP="00AE7500">
      <w:pPr>
        <w:pStyle w:val="Reference"/>
      </w:pPr>
      <w:r w:rsidRPr="00DD1A22">
        <w:t xml:space="preserve">S. </w:t>
      </w:r>
      <w:proofErr w:type="spellStart"/>
      <w:r w:rsidRPr="00DD1A22">
        <w:t>Goodarzy</w:t>
      </w:r>
      <w:proofErr w:type="spellEnd"/>
      <w:r w:rsidRPr="00DD1A22">
        <w:t>, M. Nazari, R. Han, E. Keller, and E. Rozner, “Resource Management in Cloud Computing Using Machine Learning: A Survey,” in </w:t>
      </w:r>
      <w:r w:rsidRPr="00DD1A22">
        <w:rPr>
          <w:i/>
          <w:iCs/>
        </w:rPr>
        <w:t>2020 19th IEEE International Conference on Machine Learning and Applications (ICMLA)</w:t>
      </w:r>
      <w:r w:rsidRPr="00DD1A22">
        <w:t>, (IEEE, Miami, FL, USA, 2020), pp. 811–816.</w:t>
      </w:r>
    </w:p>
    <w:p w14:paraId="267B4452" w14:textId="03D7DEE3" w:rsidR="006B6772" w:rsidRPr="00DD1A22" w:rsidRDefault="006B6772" w:rsidP="00FB13DB">
      <w:pPr>
        <w:pStyle w:val="Reference"/>
      </w:pPr>
      <w:r w:rsidRPr="00DD1A22">
        <w:t xml:space="preserve">V. Khetani, Y. Gandhi, S. Bhattacharya, S. N. Ajani, and S. </w:t>
      </w:r>
      <w:proofErr w:type="spellStart"/>
      <w:r w:rsidRPr="00DD1A22">
        <w:t>Limkar</w:t>
      </w:r>
      <w:proofErr w:type="spellEnd"/>
      <w:r w:rsidRPr="00DD1A22">
        <w:t xml:space="preserve">, “Cross domain analysis of ML and DL: Evaluating their impact in diverse domains,” </w:t>
      </w:r>
      <w:r w:rsidRPr="00DD1A22">
        <w:rPr>
          <w:i/>
          <w:iCs/>
        </w:rPr>
        <w:t xml:space="preserve">Int. J. </w:t>
      </w:r>
      <w:proofErr w:type="spellStart"/>
      <w:r w:rsidRPr="00DD1A22">
        <w:rPr>
          <w:i/>
          <w:iCs/>
        </w:rPr>
        <w:t>Intell</w:t>
      </w:r>
      <w:proofErr w:type="spellEnd"/>
      <w:r w:rsidRPr="00DD1A22">
        <w:rPr>
          <w:i/>
          <w:iCs/>
        </w:rPr>
        <w:t>. Syst. Appl. Eng.</w:t>
      </w:r>
      <w:r w:rsidRPr="00DD1A22">
        <w:t xml:space="preserve"> </w:t>
      </w:r>
      <w:r w:rsidRPr="00DD1A22">
        <w:rPr>
          <w:b/>
          <w:bCs/>
        </w:rPr>
        <w:t>2023</w:t>
      </w:r>
      <w:r w:rsidRPr="00DD1A22">
        <w:t>(7s), (n.d.). Available at: www.ijisae.org.</w:t>
      </w:r>
    </w:p>
    <w:p w14:paraId="16FA6241" w14:textId="6AF7260A" w:rsidR="00FB13DB" w:rsidRPr="00DD1A22" w:rsidRDefault="00A43E12" w:rsidP="00FB13DB">
      <w:pPr>
        <w:pStyle w:val="Reference"/>
      </w:pPr>
      <w:r w:rsidRPr="00DD1A22">
        <w:t xml:space="preserve">J. Zhu, W. Bai, J. Zhao, L. Zuo, T. Zhou, and K. Li, “Variational mode decomposition and sample entropy </w:t>
      </w:r>
      <w:proofErr w:type="gramStart"/>
      <w:r w:rsidRPr="00DD1A22">
        <w:t>optimization based</w:t>
      </w:r>
      <w:proofErr w:type="gramEnd"/>
      <w:r w:rsidRPr="00DD1A22">
        <w:t xml:space="preserve"> transformer framework for cloud resource load prediction,” Knowledge-Based Systems </w:t>
      </w:r>
      <w:r w:rsidRPr="00DD1A22">
        <w:rPr>
          <w:b/>
          <w:bCs/>
        </w:rPr>
        <w:t>280</w:t>
      </w:r>
      <w:r w:rsidRPr="00DD1A22">
        <w:t>, 111042 (2023).</w:t>
      </w:r>
    </w:p>
    <w:p w14:paraId="300D97F5" w14:textId="67AEFCC6" w:rsidR="00C15BC5" w:rsidRPr="00DD1A22" w:rsidRDefault="006B6772" w:rsidP="00C15BC5">
      <w:pPr>
        <w:pStyle w:val="Reference"/>
      </w:pPr>
      <w:r w:rsidRPr="00DD1A22">
        <w:t xml:space="preserve">N. </w:t>
      </w:r>
      <w:r w:rsidR="00C15BC5" w:rsidRPr="00DD1A22">
        <w:t xml:space="preserve">Sairam (2024, September). </w:t>
      </w:r>
      <w:proofErr w:type="spellStart"/>
      <w:r w:rsidR="00C15BC5" w:rsidRPr="00DD1A22">
        <w:t>sairamn</w:t>
      </w:r>
      <w:proofErr w:type="spellEnd"/>
      <w:r w:rsidR="00C15BC5" w:rsidRPr="00DD1A22">
        <w:t>/</w:t>
      </w:r>
      <w:proofErr w:type="spellStart"/>
      <w:r w:rsidR="00C15BC5" w:rsidRPr="00DD1A22">
        <w:t>gcp</w:t>
      </w:r>
      <w:proofErr w:type="spellEnd"/>
      <w:r w:rsidR="00C15BC5" w:rsidRPr="00DD1A22">
        <w:t>-cloud-billing-cost · Datasets at Hugging Face. https://huggingface.co/datasets/sairamn/gcp-cloud-billing cost</w:t>
      </w:r>
    </w:p>
    <w:p w14:paraId="515EEA84" w14:textId="77777777" w:rsidR="004E44DC" w:rsidRDefault="004E44DC" w:rsidP="004E44DC">
      <w:pPr>
        <w:pStyle w:val="Reference"/>
        <w:numPr>
          <w:ilvl w:val="0"/>
          <w:numId w:val="0"/>
        </w:numPr>
        <w:ind w:left="426" w:hanging="426"/>
      </w:pPr>
    </w:p>
    <w:p w14:paraId="41579B53" w14:textId="77777777" w:rsidR="004E44DC" w:rsidRDefault="004E44DC" w:rsidP="004E44DC">
      <w:pPr>
        <w:pStyle w:val="Reference"/>
        <w:numPr>
          <w:ilvl w:val="0"/>
          <w:numId w:val="0"/>
        </w:numPr>
        <w:ind w:left="426" w:hanging="426"/>
      </w:pPr>
    </w:p>
    <w:p w14:paraId="58EEA308" w14:textId="77777777" w:rsidR="004E44DC" w:rsidRPr="00114AB1" w:rsidRDefault="004E44DC" w:rsidP="004E44DC">
      <w:pPr>
        <w:pStyle w:val="Reference"/>
        <w:numPr>
          <w:ilvl w:val="0"/>
          <w:numId w:val="0"/>
        </w:numPr>
        <w:ind w:left="426" w:hanging="426"/>
      </w:pPr>
    </w:p>
    <w:sectPr w:rsidR="004E44DC" w:rsidRPr="00114AB1"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6CD26" w14:textId="77777777" w:rsidR="00F605DC" w:rsidRDefault="00F605DC" w:rsidP="0078656A">
      <w:r>
        <w:separator/>
      </w:r>
    </w:p>
  </w:endnote>
  <w:endnote w:type="continuationSeparator" w:id="0">
    <w:p w14:paraId="5CE2DB58" w14:textId="77777777" w:rsidR="00F605DC" w:rsidRDefault="00F605DC" w:rsidP="00786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A0FA5" w14:textId="77777777" w:rsidR="00F605DC" w:rsidRDefault="00F605DC" w:rsidP="0078656A">
      <w:r>
        <w:separator/>
      </w:r>
    </w:p>
  </w:footnote>
  <w:footnote w:type="continuationSeparator" w:id="0">
    <w:p w14:paraId="1B88CBEB" w14:textId="77777777" w:rsidR="00F605DC" w:rsidRDefault="00F605DC" w:rsidP="00786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50F575D"/>
    <w:multiLevelType w:val="multilevel"/>
    <w:tmpl w:val="C084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8"/>
  </w:num>
  <w:num w:numId="5" w16cid:durableId="1466237890">
    <w:abstractNumId w:val="12"/>
  </w:num>
  <w:num w:numId="6" w16cid:durableId="846751398">
    <w:abstractNumId w:val="5"/>
  </w:num>
  <w:num w:numId="7" w16cid:durableId="982584711">
    <w:abstractNumId w:val="7"/>
  </w:num>
  <w:num w:numId="8" w16cid:durableId="247734440">
    <w:abstractNumId w:val="1"/>
  </w:num>
  <w:num w:numId="9" w16cid:durableId="1514879319">
    <w:abstractNumId w:val="15"/>
  </w:num>
  <w:num w:numId="10" w16cid:durableId="1383210328">
    <w:abstractNumId w:val="10"/>
  </w:num>
  <w:num w:numId="11" w16cid:durableId="1513061117">
    <w:abstractNumId w:val="14"/>
  </w:num>
  <w:num w:numId="12" w16cid:durableId="958226418">
    <w:abstractNumId w:val="11"/>
  </w:num>
  <w:num w:numId="13" w16cid:durableId="771170886">
    <w:abstractNumId w:val="6"/>
  </w:num>
  <w:num w:numId="14" w16cid:durableId="1315187322">
    <w:abstractNumId w:val="15"/>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11125538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8A7"/>
    <w:rsid w:val="00001869"/>
    <w:rsid w:val="00003D7C"/>
    <w:rsid w:val="000114B8"/>
    <w:rsid w:val="00014140"/>
    <w:rsid w:val="00016413"/>
    <w:rsid w:val="00022923"/>
    <w:rsid w:val="00027428"/>
    <w:rsid w:val="00031574"/>
    <w:rsid w:val="00031EC9"/>
    <w:rsid w:val="00037F0D"/>
    <w:rsid w:val="00042B00"/>
    <w:rsid w:val="00052290"/>
    <w:rsid w:val="00066FED"/>
    <w:rsid w:val="00070D98"/>
    <w:rsid w:val="00075EA6"/>
    <w:rsid w:val="0007709F"/>
    <w:rsid w:val="000834C5"/>
    <w:rsid w:val="00086F62"/>
    <w:rsid w:val="00090072"/>
    <w:rsid w:val="00090674"/>
    <w:rsid w:val="0009320B"/>
    <w:rsid w:val="00096519"/>
    <w:rsid w:val="00096AE0"/>
    <w:rsid w:val="000A3277"/>
    <w:rsid w:val="000B14DA"/>
    <w:rsid w:val="000B1B74"/>
    <w:rsid w:val="000B3110"/>
    <w:rsid w:val="000B3A2D"/>
    <w:rsid w:val="000B49C0"/>
    <w:rsid w:val="000C6DDE"/>
    <w:rsid w:val="000D1DB8"/>
    <w:rsid w:val="000D2595"/>
    <w:rsid w:val="000E0CF9"/>
    <w:rsid w:val="000E382F"/>
    <w:rsid w:val="000E75CD"/>
    <w:rsid w:val="000F2561"/>
    <w:rsid w:val="000F55F6"/>
    <w:rsid w:val="001015CE"/>
    <w:rsid w:val="001036BA"/>
    <w:rsid w:val="00103E70"/>
    <w:rsid w:val="00111AF3"/>
    <w:rsid w:val="001146DC"/>
    <w:rsid w:val="00114AB1"/>
    <w:rsid w:val="001230FF"/>
    <w:rsid w:val="00126293"/>
    <w:rsid w:val="00130BD7"/>
    <w:rsid w:val="00133420"/>
    <w:rsid w:val="00145643"/>
    <w:rsid w:val="00146FFF"/>
    <w:rsid w:val="0014723A"/>
    <w:rsid w:val="00147ABC"/>
    <w:rsid w:val="00150041"/>
    <w:rsid w:val="00155B67"/>
    <w:rsid w:val="001562AF"/>
    <w:rsid w:val="00161A5B"/>
    <w:rsid w:val="0016385D"/>
    <w:rsid w:val="001661B3"/>
    <w:rsid w:val="0016782F"/>
    <w:rsid w:val="001927E7"/>
    <w:rsid w:val="00192818"/>
    <w:rsid w:val="001937E9"/>
    <w:rsid w:val="001964E5"/>
    <w:rsid w:val="001A2E54"/>
    <w:rsid w:val="001B263B"/>
    <w:rsid w:val="001B476A"/>
    <w:rsid w:val="001B4EED"/>
    <w:rsid w:val="001C7519"/>
    <w:rsid w:val="001C764F"/>
    <w:rsid w:val="001C7BB3"/>
    <w:rsid w:val="001D42A1"/>
    <w:rsid w:val="001D469C"/>
    <w:rsid w:val="001D7078"/>
    <w:rsid w:val="001E2893"/>
    <w:rsid w:val="001E7547"/>
    <w:rsid w:val="00200E66"/>
    <w:rsid w:val="002063AB"/>
    <w:rsid w:val="00214788"/>
    <w:rsid w:val="0021619E"/>
    <w:rsid w:val="00224A95"/>
    <w:rsid w:val="00225263"/>
    <w:rsid w:val="0023171B"/>
    <w:rsid w:val="00236BFC"/>
    <w:rsid w:val="00237437"/>
    <w:rsid w:val="0024777D"/>
    <w:rsid w:val="002502FD"/>
    <w:rsid w:val="00251FC4"/>
    <w:rsid w:val="00252630"/>
    <w:rsid w:val="002530AA"/>
    <w:rsid w:val="0026674E"/>
    <w:rsid w:val="00274622"/>
    <w:rsid w:val="00285D24"/>
    <w:rsid w:val="00290195"/>
    <w:rsid w:val="00290390"/>
    <w:rsid w:val="002915D3"/>
    <w:rsid w:val="002924DB"/>
    <w:rsid w:val="002941DA"/>
    <w:rsid w:val="00297EFB"/>
    <w:rsid w:val="002A5387"/>
    <w:rsid w:val="002A781A"/>
    <w:rsid w:val="002B07D0"/>
    <w:rsid w:val="002B1480"/>
    <w:rsid w:val="002B14B2"/>
    <w:rsid w:val="002B5648"/>
    <w:rsid w:val="002C50BF"/>
    <w:rsid w:val="002C522B"/>
    <w:rsid w:val="002D3743"/>
    <w:rsid w:val="002D3E6D"/>
    <w:rsid w:val="002E3C35"/>
    <w:rsid w:val="002E5A0A"/>
    <w:rsid w:val="002E6771"/>
    <w:rsid w:val="002E7DB3"/>
    <w:rsid w:val="002F1A43"/>
    <w:rsid w:val="002F2A53"/>
    <w:rsid w:val="002F5298"/>
    <w:rsid w:val="00300A5B"/>
    <w:rsid w:val="00317825"/>
    <w:rsid w:val="0032097C"/>
    <w:rsid w:val="00322CD0"/>
    <w:rsid w:val="003234DA"/>
    <w:rsid w:val="00326AE0"/>
    <w:rsid w:val="00330DB5"/>
    <w:rsid w:val="0033364D"/>
    <w:rsid w:val="003344D0"/>
    <w:rsid w:val="00337E4F"/>
    <w:rsid w:val="00340018"/>
    <w:rsid w:val="00340C36"/>
    <w:rsid w:val="0034379A"/>
    <w:rsid w:val="00345660"/>
    <w:rsid w:val="00346A9D"/>
    <w:rsid w:val="00350E64"/>
    <w:rsid w:val="003527A9"/>
    <w:rsid w:val="00353595"/>
    <w:rsid w:val="00360F6A"/>
    <w:rsid w:val="00372F0F"/>
    <w:rsid w:val="0037699C"/>
    <w:rsid w:val="0039376F"/>
    <w:rsid w:val="003974D8"/>
    <w:rsid w:val="003A0072"/>
    <w:rsid w:val="003A287B"/>
    <w:rsid w:val="003A5C85"/>
    <w:rsid w:val="003A61B1"/>
    <w:rsid w:val="003A69FE"/>
    <w:rsid w:val="003B0050"/>
    <w:rsid w:val="003B23F8"/>
    <w:rsid w:val="003B728C"/>
    <w:rsid w:val="003C1770"/>
    <w:rsid w:val="003C3C29"/>
    <w:rsid w:val="003C7302"/>
    <w:rsid w:val="003D332E"/>
    <w:rsid w:val="003D4452"/>
    <w:rsid w:val="003D6312"/>
    <w:rsid w:val="003E373B"/>
    <w:rsid w:val="003E6CE4"/>
    <w:rsid w:val="003E7C74"/>
    <w:rsid w:val="003F31C6"/>
    <w:rsid w:val="003F4565"/>
    <w:rsid w:val="003F7B76"/>
    <w:rsid w:val="0040225B"/>
    <w:rsid w:val="00402AA2"/>
    <w:rsid w:val="00402DA2"/>
    <w:rsid w:val="0041165B"/>
    <w:rsid w:val="00416DCD"/>
    <w:rsid w:val="00423D17"/>
    <w:rsid w:val="004244B2"/>
    <w:rsid w:val="00425AC2"/>
    <w:rsid w:val="00426E87"/>
    <w:rsid w:val="00431647"/>
    <w:rsid w:val="00431CB7"/>
    <w:rsid w:val="00431D55"/>
    <w:rsid w:val="004370DD"/>
    <w:rsid w:val="0044771F"/>
    <w:rsid w:val="00447CA9"/>
    <w:rsid w:val="004531E4"/>
    <w:rsid w:val="00453F34"/>
    <w:rsid w:val="004571E7"/>
    <w:rsid w:val="004606CE"/>
    <w:rsid w:val="00460A33"/>
    <w:rsid w:val="00466E8A"/>
    <w:rsid w:val="00486DB5"/>
    <w:rsid w:val="004909EB"/>
    <w:rsid w:val="00494C9B"/>
    <w:rsid w:val="004A1B85"/>
    <w:rsid w:val="004B0126"/>
    <w:rsid w:val="004B151D"/>
    <w:rsid w:val="004B35A3"/>
    <w:rsid w:val="004C19EF"/>
    <w:rsid w:val="004C2ECB"/>
    <w:rsid w:val="004C3921"/>
    <w:rsid w:val="004C3B63"/>
    <w:rsid w:val="004C6145"/>
    <w:rsid w:val="004C7243"/>
    <w:rsid w:val="004C7A2B"/>
    <w:rsid w:val="004D1388"/>
    <w:rsid w:val="004D5D76"/>
    <w:rsid w:val="004E21DE"/>
    <w:rsid w:val="004E3C57"/>
    <w:rsid w:val="004E3CB2"/>
    <w:rsid w:val="004E44DC"/>
    <w:rsid w:val="004F55FA"/>
    <w:rsid w:val="004F5F9C"/>
    <w:rsid w:val="005013EA"/>
    <w:rsid w:val="00501F14"/>
    <w:rsid w:val="00502F7A"/>
    <w:rsid w:val="00512148"/>
    <w:rsid w:val="005164FB"/>
    <w:rsid w:val="00522B3F"/>
    <w:rsid w:val="00525813"/>
    <w:rsid w:val="005333E2"/>
    <w:rsid w:val="0053513F"/>
    <w:rsid w:val="00537B35"/>
    <w:rsid w:val="005446A0"/>
    <w:rsid w:val="005529E3"/>
    <w:rsid w:val="0055575A"/>
    <w:rsid w:val="00572D00"/>
    <w:rsid w:val="00574405"/>
    <w:rsid w:val="00581638"/>
    <w:rsid w:val="005854B0"/>
    <w:rsid w:val="005916EE"/>
    <w:rsid w:val="00591E03"/>
    <w:rsid w:val="00594E44"/>
    <w:rsid w:val="005A0E21"/>
    <w:rsid w:val="005A7B0B"/>
    <w:rsid w:val="005B09EE"/>
    <w:rsid w:val="005B3A34"/>
    <w:rsid w:val="005C07B6"/>
    <w:rsid w:val="005C6737"/>
    <w:rsid w:val="005C6E95"/>
    <w:rsid w:val="005D42B3"/>
    <w:rsid w:val="005D49AF"/>
    <w:rsid w:val="005E36B6"/>
    <w:rsid w:val="005E415C"/>
    <w:rsid w:val="005E47E6"/>
    <w:rsid w:val="005E71ED"/>
    <w:rsid w:val="005E7946"/>
    <w:rsid w:val="005F73C8"/>
    <w:rsid w:val="005F7475"/>
    <w:rsid w:val="00604820"/>
    <w:rsid w:val="00611299"/>
    <w:rsid w:val="00613B4D"/>
    <w:rsid w:val="00613DE3"/>
    <w:rsid w:val="0061431D"/>
    <w:rsid w:val="00616365"/>
    <w:rsid w:val="00616F3B"/>
    <w:rsid w:val="0061700A"/>
    <w:rsid w:val="00620145"/>
    <w:rsid w:val="006249A7"/>
    <w:rsid w:val="00626372"/>
    <w:rsid w:val="006301BD"/>
    <w:rsid w:val="00635820"/>
    <w:rsid w:val="0063689E"/>
    <w:rsid w:val="006372BF"/>
    <w:rsid w:val="006414C9"/>
    <w:rsid w:val="0064225B"/>
    <w:rsid w:val="00644B92"/>
    <w:rsid w:val="0065090F"/>
    <w:rsid w:val="006521B9"/>
    <w:rsid w:val="0067529A"/>
    <w:rsid w:val="006763F9"/>
    <w:rsid w:val="00686006"/>
    <w:rsid w:val="006930E1"/>
    <w:rsid w:val="006949BC"/>
    <w:rsid w:val="0069519F"/>
    <w:rsid w:val="006A07D7"/>
    <w:rsid w:val="006A0E0A"/>
    <w:rsid w:val="006A63CE"/>
    <w:rsid w:val="006A6CCA"/>
    <w:rsid w:val="006B1F7E"/>
    <w:rsid w:val="006B60C9"/>
    <w:rsid w:val="006B6772"/>
    <w:rsid w:val="006B7DF5"/>
    <w:rsid w:val="006C0493"/>
    <w:rsid w:val="006C58FF"/>
    <w:rsid w:val="006D1229"/>
    <w:rsid w:val="006D372F"/>
    <w:rsid w:val="006D585D"/>
    <w:rsid w:val="006D6218"/>
    <w:rsid w:val="006D7A18"/>
    <w:rsid w:val="006E33FF"/>
    <w:rsid w:val="006E4474"/>
    <w:rsid w:val="00701388"/>
    <w:rsid w:val="00703125"/>
    <w:rsid w:val="0070762A"/>
    <w:rsid w:val="0071005D"/>
    <w:rsid w:val="0071207D"/>
    <w:rsid w:val="00715D3F"/>
    <w:rsid w:val="00723B7F"/>
    <w:rsid w:val="00725861"/>
    <w:rsid w:val="0072754B"/>
    <w:rsid w:val="0073297C"/>
    <w:rsid w:val="0073393A"/>
    <w:rsid w:val="0073539D"/>
    <w:rsid w:val="0073564F"/>
    <w:rsid w:val="0073762A"/>
    <w:rsid w:val="00741F92"/>
    <w:rsid w:val="00746B11"/>
    <w:rsid w:val="00747D60"/>
    <w:rsid w:val="00750C3F"/>
    <w:rsid w:val="00760047"/>
    <w:rsid w:val="0076341B"/>
    <w:rsid w:val="00765AA4"/>
    <w:rsid w:val="00767B8A"/>
    <w:rsid w:val="00767E31"/>
    <w:rsid w:val="00774713"/>
    <w:rsid w:val="00775481"/>
    <w:rsid w:val="00776075"/>
    <w:rsid w:val="007831B9"/>
    <w:rsid w:val="0078656A"/>
    <w:rsid w:val="00791AAA"/>
    <w:rsid w:val="007A233B"/>
    <w:rsid w:val="007B4863"/>
    <w:rsid w:val="007B69E5"/>
    <w:rsid w:val="007C65E6"/>
    <w:rsid w:val="007D406B"/>
    <w:rsid w:val="007D4407"/>
    <w:rsid w:val="007D44AB"/>
    <w:rsid w:val="007E1CA3"/>
    <w:rsid w:val="007E28A5"/>
    <w:rsid w:val="007E2972"/>
    <w:rsid w:val="007E305C"/>
    <w:rsid w:val="007F5993"/>
    <w:rsid w:val="007F6D95"/>
    <w:rsid w:val="00802B72"/>
    <w:rsid w:val="00807DFD"/>
    <w:rsid w:val="00811FDE"/>
    <w:rsid w:val="00812D62"/>
    <w:rsid w:val="00812F29"/>
    <w:rsid w:val="00817ECA"/>
    <w:rsid w:val="00821713"/>
    <w:rsid w:val="0082243D"/>
    <w:rsid w:val="00822710"/>
    <w:rsid w:val="00827050"/>
    <w:rsid w:val="00827CBE"/>
    <w:rsid w:val="00831D6A"/>
    <w:rsid w:val="0083278B"/>
    <w:rsid w:val="0083362E"/>
    <w:rsid w:val="00834538"/>
    <w:rsid w:val="008355A6"/>
    <w:rsid w:val="0084099E"/>
    <w:rsid w:val="00845660"/>
    <w:rsid w:val="00850E89"/>
    <w:rsid w:val="00852DBE"/>
    <w:rsid w:val="0086241B"/>
    <w:rsid w:val="008717A6"/>
    <w:rsid w:val="00874859"/>
    <w:rsid w:val="0087494A"/>
    <w:rsid w:val="0088590A"/>
    <w:rsid w:val="008930E4"/>
    <w:rsid w:val="008937C7"/>
    <w:rsid w:val="00893821"/>
    <w:rsid w:val="008966F6"/>
    <w:rsid w:val="008A765D"/>
    <w:rsid w:val="008A7B9C"/>
    <w:rsid w:val="008B2526"/>
    <w:rsid w:val="008B39FA"/>
    <w:rsid w:val="008B4754"/>
    <w:rsid w:val="008B5F0D"/>
    <w:rsid w:val="008B6BD8"/>
    <w:rsid w:val="008D1530"/>
    <w:rsid w:val="008D5994"/>
    <w:rsid w:val="008D5F5A"/>
    <w:rsid w:val="008E0649"/>
    <w:rsid w:val="008E6A7A"/>
    <w:rsid w:val="008F1038"/>
    <w:rsid w:val="008F18A0"/>
    <w:rsid w:val="008F36BA"/>
    <w:rsid w:val="008F7046"/>
    <w:rsid w:val="009005FC"/>
    <w:rsid w:val="009051A8"/>
    <w:rsid w:val="009065AB"/>
    <w:rsid w:val="00910F21"/>
    <w:rsid w:val="00913CE3"/>
    <w:rsid w:val="009151F9"/>
    <w:rsid w:val="00921865"/>
    <w:rsid w:val="009223F2"/>
    <w:rsid w:val="00922834"/>
    <w:rsid w:val="00922E5A"/>
    <w:rsid w:val="009410ED"/>
    <w:rsid w:val="00941E4F"/>
    <w:rsid w:val="00943315"/>
    <w:rsid w:val="00946C27"/>
    <w:rsid w:val="00951996"/>
    <w:rsid w:val="00954CE2"/>
    <w:rsid w:val="009551C5"/>
    <w:rsid w:val="00960B33"/>
    <w:rsid w:val="00980CD3"/>
    <w:rsid w:val="00986980"/>
    <w:rsid w:val="009977D1"/>
    <w:rsid w:val="009A0500"/>
    <w:rsid w:val="009A3068"/>
    <w:rsid w:val="009A310B"/>
    <w:rsid w:val="009A4F3D"/>
    <w:rsid w:val="009B2245"/>
    <w:rsid w:val="009B33C9"/>
    <w:rsid w:val="009B696B"/>
    <w:rsid w:val="009B7671"/>
    <w:rsid w:val="009C4D45"/>
    <w:rsid w:val="009C7416"/>
    <w:rsid w:val="009C7B42"/>
    <w:rsid w:val="009E5BA1"/>
    <w:rsid w:val="009F056E"/>
    <w:rsid w:val="009F68D4"/>
    <w:rsid w:val="009F6CE1"/>
    <w:rsid w:val="00A056D8"/>
    <w:rsid w:val="00A11BAE"/>
    <w:rsid w:val="00A20F7C"/>
    <w:rsid w:val="00A247D4"/>
    <w:rsid w:val="00A24F3D"/>
    <w:rsid w:val="00A26DCD"/>
    <w:rsid w:val="00A314BB"/>
    <w:rsid w:val="00A32B7D"/>
    <w:rsid w:val="00A43E12"/>
    <w:rsid w:val="00A43FB8"/>
    <w:rsid w:val="00A43FC4"/>
    <w:rsid w:val="00A52120"/>
    <w:rsid w:val="00A54758"/>
    <w:rsid w:val="00A5596B"/>
    <w:rsid w:val="00A607DC"/>
    <w:rsid w:val="00A646B3"/>
    <w:rsid w:val="00A64A05"/>
    <w:rsid w:val="00A6739B"/>
    <w:rsid w:val="00A73680"/>
    <w:rsid w:val="00A73D27"/>
    <w:rsid w:val="00A857F9"/>
    <w:rsid w:val="00A85B76"/>
    <w:rsid w:val="00A90413"/>
    <w:rsid w:val="00A90F20"/>
    <w:rsid w:val="00A92E47"/>
    <w:rsid w:val="00A93C40"/>
    <w:rsid w:val="00A95E90"/>
    <w:rsid w:val="00AA192A"/>
    <w:rsid w:val="00AA6579"/>
    <w:rsid w:val="00AA728C"/>
    <w:rsid w:val="00AB0A9C"/>
    <w:rsid w:val="00AB1167"/>
    <w:rsid w:val="00AB509F"/>
    <w:rsid w:val="00AB7119"/>
    <w:rsid w:val="00AC6A51"/>
    <w:rsid w:val="00AD2C8A"/>
    <w:rsid w:val="00AD40BE"/>
    <w:rsid w:val="00AD48DA"/>
    <w:rsid w:val="00AD4F9F"/>
    <w:rsid w:val="00AD5855"/>
    <w:rsid w:val="00AD6660"/>
    <w:rsid w:val="00AE12EA"/>
    <w:rsid w:val="00AE55A5"/>
    <w:rsid w:val="00AE7500"/>
    <w:rsid w:val="00AE7F87"/>
    <w:rsid w:val="00AF33B6"/>
    <w:rsid w:val="00AF3542"/>
    <w:rsid w:val="00AF4E17"/>
    <w:rsid w:val="00AF5ABE"/>
    <w:rsid w:val="00B00415"/>
    <w:rsid w:val="00B03C2A"/>
    <w:rsid w:val="00B03FB2"/>
    <w:rsid w:val="00B1000D"/>
    <w:rsid w:val="00B10134"/>
    <w:rsid w:val="00B16BFE"/>
    <w:rsid w:val="00B203FE"/>
    <w:rsid w:val="00B20456"/>
    <w:rsid w:val="00B24002"/>
    <w:rsid w:val="00B40E28"/>
    <w:rsid w:val="00B500BC"/>
    <w:rsid w:val="00B500E5"/>
    <w:rsid w:val="00B639F4"/>
    <w:rsid w:val="00B6528D"/>
    <w:rsid w:val="00B72959"/>
    <w:rsid w:val="00B76054"/>
    <w:rsid w:val="00B83A16"/>
    <w:rsid w:val="00B95350"/>
    <w:rsid w:val="00BA39BB"/>
    <w:rsid w:val="00BA3B3D"/>
    <w:rsid w:val="00BB7EEA"/>
    <w:rsid w:val="00BC3053"/>
    <w:rsid w:val="00BC5878"/>
    <w:rsid w:val="00BD1909"/>
    <w:rsid w:val="00BD7D4B"/>
    <w:rsid w:val="00BE5E16"/>
    <w:rsid w:val="00BE5FD1"/>
    <w:rsid w:val="00BF0056"/>
    <w:rsid w:val="00BF1C39"/>
    <w:rsid w:val="00BF44F9"/>
    <w:rsid w:val="00BF7337"/>
    <w:rsid w:val="00C06E05"/>
    <w:rsid w:val="00C114BA"/>
    <w:rsid w:val="00C13125"/>
    <w:rsid w:val="00C14B14"/>
    <w:rsid w:val="00C15BC5"/>
    <w:rsid w:val="00C17370"/>
    <w:rsid w:val="00C2054D"/>
    <w:rsid w:val="00C217A5"/>
    <w:rsid w:val="00C23046"/>
    <w:rsid w:val="00C24CF1"/>
    <w:rsid w:val="00C24FFC"/>
    <w:rsid w:val="00C252EB"/>
    <w:rsid w:val="00C26EC0"/>
    <w:rsid w:val="00C308B0"/>
    <w:rsid w:val="00C30A13"/>
    <w:rsid w:val="00C31C6F"/>
    <w:rsid w:val="00C3284C"/>
    <w:rsid w:val="00C338B5"/>
    <w:rsid w:val="00C35FE0"/>
    <w:rsid w:val="00C36090"/>
    <w:rsid w:val="00C46C36"/>
    <w:rsid w:val="00C47E54"/>
    <w:rsid w:val="00C511FE"/>
    <w:rsid w:val="00C54946"/>
    <w:rsid w:val="00C56C77"/>
    <w:rsid w:val="00C67611"/>
    <w:rsid w:val="00C76528"/>
    <w:rsid w:val="00C802D1"/>
    <w:rsid w:val="00C84923"/>
    <w:rsid w:val="00C8635E"/>
    <w:rsid w:val="00C86855"/>
    <w:rsid w:val="00C87E01"/>
    <w:rsid w:val="00C96D44"/>
    <w:rsid w:val="00CB29FC"/>
    <w:rsid w:val="00CB2A72"/>
    <w:rsid w:val="00CB7B3E"/>
    <w:rsid w:val="00CC610B"/>
    <w:rsid w:val="00CC739D"/>
    <w:rsid w:val="00CE69D8"/>
    <w:rsid w:val="00CF5C23"/>
    <w:rsid w:val="00CF76C9"/>
    <w:rsid w:val="00D04468"/>
    <w:rsid w:val="00D1379E"/>
    <w:rsid w:val="00D30640"/>
    <w:rsid w:val="00D34666"/>
    <w:rsid w:val="00D36257"/>
    <w:rsid w:val="00D43744"/>
    <w:rsid w:val="00D437E4"/>
    <w:rsid w:val="00D444C2"/>
    <w:rsid w:val="00D44A4D"/>
    <w:rsid w:val="00D4687E"/>
    <w:rsid w:val="00D47E96"/>
    <w:rsid w:val="00D53A12"/>
    <w:rsid w:val="00D567E7"/>
    <w:rsid w:val="00D63AE6"/>
    <w:rsid w:val="00D6553B"/>
    <w:rsid w:val="00D67C2F"/>
    <w:rsid w:val="00D8495A"/>
    <w:rsid w:val="00D87E2A"/>
    <w:rsid w:val="00D91068"/>
    <w:rsid w:val="00DA0988"/>
    <w:rsid w:val="00DA1FAB"/>
    <w:rsid w:val="00DB0C43"/>
    <w:rsid w:val="00DB2218"/>
    <w:rsid w:val="00DC0DD3"/>
    <w:rsid w:val="00DC414D"/>
    <w:rsid w:val="00DD1A22"/>
    <w:rsid w:val="00DD1BDA"/>
    <w:rsid w:val="00DE03C6"/>
    <w:rsid w:val="00DE3354"/>
    <w:rsid w:val="00DE4124"/>
    <w:rsid w:val="00DE7EDA"/>
    <w:rsid w:val="00DF29B6"/>
    <w:rsid w:val="00DF7DCD"/>
    <w:rsid w:val="00DF7E57"/>
    <w:rsid w:val="00E01D02"/>
    <w:rsid w:val="00E02B0E"/>
    <w:rsid w:val="00E048F2"/>
    <w:rsid w:val="00E15884"/>
    <w:rsid w:val="00E15C61"/>
    <w:rsid w:val="00E21CA7"/>
    <w:rsid w:val="00E21E70"/>
    <w:rsid w:val="00E2227E"/>
    <w:rsid w:val="00E32AC5"/>
    <w:rsid w:val="00E50B7D"/>
    <w:rsid w:val="00E67B01"/>
    <w:rsid w:val="00E74364"/>
    <w:rsid w:val="00E76224"/>
    <w:rsid w:val="00E85CAA"/>
    <w:rsid w:val="00E87B72"/>
    <w:rsid w:val="00E904A1"/>
    <w:rsid w:val="00E9265B"/>
    <w:rsid w:val="00EA29F4"/>
    <w:rsid w:val="00EB6518"/>
    <w:rsid w:val="00EB7D28"/>
    <w:rsid w:val="00EC0462"/>
    <w:rsid w:val="00EC0D0C"/>
    <w:rsid w:val="00EC20B5"/>
    <w:rsid w:val="00ED1C54"/>
    <w:rsid w:val="00ED3A23"/>
    <w:rsid w:val="00ED4A2C"/>
    <w:rsid w:val="00ED5D76"/>
    <w:rsid w:val="00EE2357"/>
    <w:rsid w:val="00EF6940"/>
    <w:rsid w:val="00F05BB8"/>
    <w:rsid w:val="00F14033"/>
    <w:rsid w:val="00F2044A"/>
    <w:rsid w:val="00F20BFC"/>
    <w:rsid w:val="00F2151C"/>
    <w:rsid w:val="00F24D5F"/>
    <w:rsid w:val="00F26180"/>
    <w:rsid w:val="00F4757A"/>
    <w:rsid w:val="00F605DC"/>
    <w:rsid w:val="00F61103"/>
    <w:rsid w:val="00F726C3"/>
    <w:rsid w:val="00F75AF8"/>
    <w:rsid w:val="00F820CA"/>
    <w:rsid w:val="00F82FE6"/>
    <w:rsid w:val="00F8554C"/>
    <w:rsid w:val="00F95F82"/>
    <w:rsid w:val="00F97A90"/>
    <w:rsid w:val="00FB13DB"/>
    <w:rsid w:val="00FB1F79"/>
    <w:rsid w:val="00FC04BB"/>
    <w:rsid w:val="00FC2F35"/>
    <w:rsid w:val="00FC3FD7"/>
    <w:rsid w:val="00FD1FC6"/>
    <w:rsid w:val="00FD3290"/>
    <w:rsid w:val="00FD4091"/>
    <w:rsid w:val="00FE1C27"/>
    <w:rsid w:val="00FE5869"/>
    <w:rsid w:val="00FE69F1"/>
    <w:rsid w:val="00FF7BA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1135DD"/>
  <w15:docId w15:val="{D5354249-B8EE-4C5E-ACED-52DF5A062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eader">
    <w:name w:val="header"/>
    <w:basedOn w:val="Normal"/>
    <w:link w:val="HeaderChar"/>
    <w:unhideWhenUsed/>
    <w:rsid w:val="0078656A"/>
    <w:pPr>
      <w:tabs>
        <w:tab w:val="center" w:pos="4513"/>
        <w:tab w:val="right" w:pos="9026"/>
      </w:tabs>
    </w:pPr>
  </w:style>
  <w:style w:type="character" w:customStyle="1" w:styleId="HeaderChar">
    <w:name w:val="Header Char"/>
    <w:basedOn w:val="DefaultParagraphFont"/>
    <w:link w:val="Header"/>
    <w:rsid w:val="0078656A"/>
    <w:rPr>
      <w:sz w:val="24"/>
      <w:lang w:val="en-US" w:eastAsia="en-US"/>
    </w:rPr>
  </w:style>
  <w:style w:type="paragraph" w:styleId="Footer">
    <w:name w:val="footer"/>
    <w:basedOn w:val="Normal"/>
    <w:link w:val="FooterChar"/>
    <w:unhideWhenUsed/>
    <w:rsid w:val="0078656A"/>
    <w:pPr>
      <w:tabs>
        <w:tab w:val="center" w:pos="4513"/>
        <w:tab w:val="right" w:pos="9026"/>
      </w:tabs>
    </w:pPr>
  </w:style>
  <w:style w:type="character" w:customStyle="1" w:styleId="FooterChar">
    <w:name w:val="Footer Char"/>
    <w:basedOn w:val="DefaultParagraphFont"/>
    <w:link w:val="Footer"/>
    <w:rsid w:val="0078656A"/>
    <w:rPr>
      <w:sz w:val="24"/>
      <w:lang w:val="en-US" w:eastAsia="en-US"/>
    </w:rPr>
  </w:style>
  <w:style w:type="character" w:styleId="FollowedHyperlink">
    <w:name w:val="FollowedHyperlink"/>
    <w:basedOn w:val="DefaultParagraphFont"/>
    <w:semiHidden/>
    <w:unhideWhenUsed/>
    <w:rsid w:val="00F611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6105">
      <w:bodyDiv w:val="1"/>
      <w:marLeft w:val="0"/>
      <w:marRight w:val="0"/>
      <w:marTop w:val="0"/>
      <w:marBottom w:val="0"/>
      <w:divBdr>
        <w:top w:val="none" w:sz="0" w:space="0" w:color="auto"/>
        <w:left w:val="none" w:sz="0" w:space="0" w:color="auto"/>
        <w:bottom w:val="none" w:sz="0" w:space="0" w:color="auto"/>
        <w:right w:val="none" w:sz="0" w:space="0" w:color="auto"/>
      </w:divBdr>
    </w:div>
    <w:div w:id="233130438">
      <w:bodyDiv w:val="1"/>
      <w:marLeft w:val="0"/>
      <w:marRight w:val="0"/>
      <w:marTop w:val="0"/>
      <w:marBottom w:val="0"/>
      <w:divBdr>
        <w:top w:val="none" w:sz="0" w:space="0" w:color="auto"/>
        <w:left w:val="none" w:sz="0" w:space="0" w:color="auto"/>
        <w:bottom w:val="none" w:sz="0" w:space="0" w:color="auto"/>
        <w:right w:val="none" w:sz="0" w:space="0" w:color="auto"/>
      </w:divBdr>
    </w:div>
    <w:div w:id="433282327">
      <w:bodyDiv w:val="1"/>
      <w:marLeft w:val="0"/>
      <w:marRight w:val="0"/>
      <w:marTop w:val="0"/>
      <w:marBottom w:val="0"/>
      <w:divBdr>
        <w:top w:val="none" w:sz="0" w:space="0" w:color="auto"/>
        <w:left w:val="none" w:sz="0" w:space="0" w:color="auto"/>
        <w:bottom w:val="none" w:sz="0" w:space="0" w:color="auto"/>
        <w:right w:val="none" w:sz="0" w:space="0" w:color="auto"/>
      </w:divBdr>
    </w:div>
    <w:div w:id="613243949">
      <w:bodyDiv w:val="1"/>
      <w:marLeft w:val="0"/>
      <w:marRight w:val="0"/>
      <w:marTop w:val="0"/>
      <w:marBottom w:val="0"/>
      <w:divBdr>
        <w:top w:val="none" w:sz="0" w:space="0" w:color="auto"/>
        <w:left w:val="none" w:sz="0" w:space="0" w:color="auto"/>
        <w:bottom w:val="none" w:sz="0" w:space="0" w:color="auto"/>
        <w:right w:val="none" w:sz="0" w:space="0" w:color="auto"/>
      </w:divBdr>
    </w:div>
    <w:div w:id="651912041">
      <w:bodyDiv w:val="1"/>
      <w:marLeft w:val="0"/>
      <w:marRight w:val="0"/>
      <w:marTop w:val="0"/>
      <w:marBottom w:val="0"/>
      <w:divBdr>
        <w:top w:val="none" w:sz="0" w:space="0" w:color="auto"/>
        <w:left w:val="none" w:sz="0" w:space="0" w:color="auto"/>
        <w:bottom w:val="none" w:sz="0" w:space="0" w:color="auto"/>
        <w:right w:val="none" w:sz="0" w:space="0" w:color="auto"/>
      </w:divBdr>
    </w:div>
    <w:div w:id="825130926">
      <w:bodyDiv w:val="1"/>
      <w:marLeft w:val="0"/>
      <w:marRight w:val="0"/>
      <w:marTop w:val="0"/>
      <w:marBottom w:val="0"/>
      <w:divBdr>
        <w:top w:val="none" w:sz="0" w:space="0" w:color="auto"/>
        <w:left w:val="none" w:sz="0" w:space="0" w:color="auto"/>
        <w:bottom w:val="none" w:sz="0" w:space="0" w:color="auto"/>
        <w:right w:val="none" w:sz="0" w:space="0" w:color="auto"/>
      </w:divBdr>
    </w:div>
    <w:div w:id="840581788">
      <w:bodyDiv w:val="1"/>
      <w:marLeft w:val="0"/>
      <w:marRight w:val="0"/>
      <w:marTop w:val="0"/>
      <w:marBottom w:val="0"/>
      <w:divBdr>
        <w:top w:val="none" w:sz="0" w:space="0" w:color="auto"/>
        <w:left w:val="none" w:sz="0" w:space="0" w:color="auto"/>
        <w:bottom w:val="none" w:sz="0" w:space="0" w:color="auto"/>
        <w:right w:val="none" w:sz="0" w:space="0" w:color="auto"/>
      </w:divBdr>
    </w:div>
    <w:div w:id="873889199">
      <w:bodyDiv w:val="1"/>
      <w:marLeft w:val="0"/>
      <w:marRight w:val="0"/>
      <w:marTop w:val="0"/>
      <w:marBottom w:val="0"/>
      <w:divBdr>
        <w:top w:val="none" w:sz="0" w:space="0" w:color="auto"/>
        <w:left w:val="none" w:sz="0" w:space="0" w:color="auto"/>
        <w:bottom w:val="none" w:sz="0" w:space="0" w:color="auto"/>
        <w:right w:val="none" w:sz="0" w:space="0" w:color="auto"/>
      </w:divBdr>
    </w:div>
    <w:div w:id="937172955">
      <w:bodyDiv w:val="1"/>
      <w:marLeft w:val="0"/>
      <w:marRight w:val="0"/>
      <w:marTop w:val="0"/>
      <w:marBottom w:val="0"/>
      <w:divBdr>
        <w:top w:val="none" w:sz="0" w:space="0" w:color="auto"/>
        <w:left w:val="none" w:sz="0" w:space="0" w:color="auto"/>
        <w:bottom w:val="none" w:sz="0" w:space="0" w:color="auto"/>
        <w:right w:val="none" w:sz="0" w:space="0" w:color="auto"/>
      </w:divBdr>
    </w:div>
    <w:div w:id="1009872900">
      <w:bodyDiv w:val="1"/>
      <w:marLeft w:val="0"/>
      <w:marRight w:val="0"/>
      <w:marTop w:val="0"/>
      <w:marBottom w:val="0"/>
      <w:divBdr>
        <w:top w:val="none" w:sz="0" w:space="0" w:color="auto"/>
        <w:left w:val="none" w:sz="0" w:space="0" w:color="auto"/>
        <w:bottom w:val="none" w:sz="0" w:space="0" w:color="auto"/>
        <w:right w:val="none" w:sz="0" w:space="0" w:color="auto"/>
      </w:divBdr>
    </w:div>
    <w:div w:id="1044672575">
      <w:bodyDiv w:val="1"/>
      <w:marLeft w:val="0"/>
      <w:marRight w:val="0"/>
      <w:marTop w:val="0"/>
      <w:marBottom w:val="0"/>
      <w:divBdr>
        <w:top w:val="none" w:sz="0" w:space="0" w:color="auto"/>
        <w:left w:val="none" w:sz="0" w:space="0" w:color="auto"/>
        <w:bottom w:val="none" w:sz="0" w:space="0" w:color="auto"/>
        <w:right w:val="none" w:sz="0" w:space="0" w:color="auto"/>
      </w:divBdr>
    </w:div>
    <w:div w:id="109787181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4798246">
      <w:bodyDiv w:val="1"/>
      <w:marLeft w:val="0"/>
      <w:marRight w:val="0"/>
      <w:marTop w:val="0"/>
      <w:marBottom w:val="0"/>
      <w:divBdr>
        <w:top w:val="none" w:sz="0" w:space="0" w:color="auto"/>
        <w:left w:val="none" w:sz="0" w:space="0" w:color="auto"/>
        <w:bottom w:val="none" w:sz="0" w:space="0" w:color="auto"/>
        <w:right w:val="none" w:sz="0" w:space="0" w:color="auto"/>
      </w:divBdr>
    </w:div>
    <w:div w:id="151480663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93481606">
      <w:bodyDiv w:val="1"/>
      <w:marLeft w:val="0"/>
      <w:marRight w:val="0"/>
      <w:marTop w:val="0"/>
      <w:marBottom w:val="0"/>
      <w:divBdr>
        <w:top w:val="none" w:sz="0" w:space="0" w:color="auto"/>
        <w:left w:val="none" w:sz="0" w:space="0" w:color="auto"/>
        <w:bottom w:val="none" w:sz="0" w:space="0" w:color="auto"/>
        <w:right w:val="none" w:sz="0" w:space="0" w:color="auto"/>
      </w:divBdr>
    </w:div>
    <w:div w:id="199964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earchgate.net/publication/38476663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04e5874c-213b-4139-820f-d268cffac5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A123C118537045833853467E62BE68" ma:contentTypeVersion="16" ma:contentTypeDescription="Create a new document." ma:contentTypeScope="" ma:versionID="3d2c3b8bc65627c772ce244c208a3541">
  <xsd:schema xmlns:xsd="http://www.w3.org/2001/XMLSchema" xmlns:xs="http://www.w3.org/2001/XMLSchema" xmlns:p="http://schemas.microsoft.com/office/2006/metadata/properties" xmlns:ns3="244f6dc8-469e-4a6b-963b-799d2a34545e" xmlns:ns4="04e5874c-213b-4139-820f-d268cffac56c" targetNamespace="http://schemas.microsoft.com/office/2006/metadata/properties" ma:root="true" ma:fieldsID="6f82a12e8248bea9840ad5e013e3f135" ns3:_="" ns4:_="">
    <xsd:import namespace="244f6dc8-469e-4a6b-963b-799d2a34545e"/>
    <xsd:import namespace="04e5874c-213b-4139-820f-d268cffac56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ObjectDetectorVersions" minOccurs="0"/>
                <xsd:element ref="ns4:MediaServiceSearchProperties" minOccurs="0"/>
                <xsd:element ref="ns4:_activity" minOccurs="0"/>
                <xsd:element ref="ns4:MediaServiceDateTaken" minOccurs="0"/>
                <xsd:element ref="ns4:MediaServiceSystemTags"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f6dc8-469e-4a6b-963b-799d2a34545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e5874c-213b-4139-820f-d268cffac56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04e5874c-213b-4139-820f-d268cffac56c"/>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EBA1D876-2A65-472D-8529-328B6D97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f6dc8-469e-4a6b-963b-799d2a34545e"/>
    <ds:schemaRef ds:uri="04e5874c-213b-4139-820f-d268cffa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3718</Words>
  <Characters>21199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Asus</dc:creator>
  <cp:keywords/>
  <cp:lastModifiedBy>Haw Su Cheng</cp:lastModifiedBy>
  <cp:revision>3</cp:revision>
  <cp:lastPrinted>2025-06-15T16:17:00Z</cp:lastPrinted>
  <dcterms:created xsi:type="dcterms:W3CDTF">2025-09-21T03:33:00Z</dcterms:created>
  <dcterms:modified xsi:type="dcterms:W3CDTF">2025-09-26T10:05:00Z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0x01010026A123C118537045833853467E62BE68</vt:lpwstr>
  </property>
  <property fmtid="{D5CDD505-2E9C-101B-9397-08002B2CF9AE}" pid="3" name="GrammarlyDocumentId">
    <vt:lpwstr>812cab3bac4179545f46e4cb057ed9e5bd2465fd6a22a8fde1555556b3f1d94e</vt:lpwstr>
  </property>
</Properties>
</file>